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黑体" w:hAnsi="黑体" w:eastAsia="黑体" w:cs="黑体"/>
          <w:color w:val="000000"/>
          <w:spacing w:val="-4"/>
          <w:sz w:val="32"/>
          <w:szCs w:val="32"/>
        </w:rPr>
      </w:pPr>
      <w:bookmarkStart w:id="0" w:name="_GoBack"/>
      <w:bookmarkEnd w:id="0"/>
      <w:r>
        <w:rPr>
          <w:rFonts w:hint="eastAsia" w:ascii="黑体" w:hAnsi="黑体" w:eastAsia="黑体" w:cs="黑体"/>
          <w:color w:val="000000"/>
          <w:spacing w:val="-4"/>
          <w:sz w:val="32"/>
          <w:szCs w:val="32"/>
        </w:rPr>
        <w:t>附件2</w:t>
      </w:r>
    </w:p>
    <w:p>
      <w:pPr>
        <w:adjustRightInd w:val="0"/>
        <w:snapToGrid w:val="0"/>
        <w:spacing w:line="580" w:lineRule="exact"/>
        <w:rPr>
          <w:rFonts w:hint="eastAsia" w:ascii="黑体" w:hAnsi="黑体" w:eastAsia="黑体" w:cs="黑体"/>
          <w:color w:val="000000"/>
          <w:spacing w:val="-4"/>
          <w:sz w:val="32"/>
          <w:szCs w:val="32"/>
        </w:rPr>
      </w:pPr>
    </w:p>
    <w:p>
      <w:pPr>
        <w:adjustRightInd w:val="0"/>
        <w:snapToGrid w:val="0"/>
        <w:spacing w:line="560" w:lineRule="exact"/>
        <w:jc w:val="center"/>
        <w:rPr>
          <w:rFonts w:hint="eastAsia" w:ascii="方正小标宋简体" w:hAnsi="方正小标宋简体" w:eastAsia="方正小标宋简体" w:cs="方正小标宋简体"/>
          <w:color w:val="000000"/>
          <w:spacing w:val="-4"/>
          <w:sz w:val="44"/>
          <w:szCs w:val="44"/>
        </w:rPr>
      </w:pPr>
      <w:r>
        <w:rPr>
          <w:rFonts w:hint="eastAsia" w:ascii="方正小标宋简体" w:hAnsi="方正小标宋简体" w:eastAsia="方正小标宋简体" w:cs="方正小标宋简体"/>
          <w:color w:val="000000"/>
          <w:spacing w:val="-4"/>
          <w:sz w:val="44"/>
          <w:szCs w:val="44"/>
        </w:rPr>
        <w:t xml:space="preserve"> 需进驻大厅调整事项及单位目录</w:t>
      </w:r>
    </w:p>
    <w:p>
      <w:pPr>
        <w:adjustRightInd w:val="0"/>
        <w:snapToGrid w:val="0"/>
        <w:spacing w:line="240" w:lineRule="exact"/>
        <w:jc w:val="center"/>
        <w:rPr>
          <w:rFonts w:hint="eastAsia" w:ascii="方正小标宋简体" w:hAnsi="方正小标宋简体" w:eastAsia="方正小标宋简体" w:cs="方正小标宋简体"/>
          <w:color w:val="000000"/>
          <w:spacing w:val="-4"/>
          <w:sz w:val="44"/>
          <w:szCs w:val="44"/>
        </w:rPr>
      </w:pPr>
    </w:p>
    <w:tbl>
      <w:tblPr>
        <w:tblStyle w:val="2"/>
        <w:tblW w:w="9436" w:type="dxa"/>
        <w:tblInd w:w="93" w:type="dxa"/>
        <w:tblLayout w:type="fixed"/>
        <w:tblCellMar>
          <w:top w:w="0" w:type="dxa"/>
          <w:left w:w="108" w:type="dxa"/>
          <w:bottom w:w="0" w:type="dxa"/>
          <w:right w:w="108" w:type="dxa"/>
        </w:tblCellMar>
      </w:tblPr>
      <w:tblGrid>
        <w:gridCol w:w="886"/>
        <w:gridCol w:w="2515"/>
        <w:gridCol w:w="6035"/>
      </w:tblGrid>
      <w:tr>
        <w:tblPrEx>
          <w:tblCellMar>
            <w:top w:w="0" w:type="dxa"/>
            <w:left w:w="108" w:type="dxa"/>
            <w:bottom w:w="0" w:type="dxa"/>
            <w:right w:w="108" w:type="dxa"/>
          </w:tblCellMar>
        </w:tblPrEx>
        <w:trPr>
          <w:trHeight w:val="284" w:hRule="atLeast"/>
        </w:trPr>
        <w:tc>
          <w:tcPr>
            <w:tcW w:w="8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60" w:lineRule="exact"/>
              <w:jc w:val="center"/>
              <w:rPr>
                <w:rFonts w:hint="eastAsia" w:ascii="黑体" w:hAnsi="黑体" w:eastAsia="黑体" w:cs="黑体"/>
                <w:color w:val="000000"/>
                <w:kern w:val="0"/>
                <w:sz w:val="24"/>
              </w:rPr>
            </w:pPr>
            <w:r>
              <w:rPr>
                <w:rFonts w:hint="eastAsia" w:ascii="黑体" w:hAnsi="黑体" w:eastAsia="黑体" w:cs="黑体"/>
                <w:color w:val="000000"/>
                <w:kern w:val="0"/>
                <w:sz w:val="24"/>
              </w:rPr>
              <w:t>序号</w:t>
            </w:r>
          </w:p>
        </w:tc>
        <w:tc>
          <w:tcPr>
            <w:tcW w:w="251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560" w:lineRule="exact"/>
              <w:jc w:val="center"/>
              <w:rPr>
                <w:rFonts w:hint="eastAsia" w:ascii="黑体" w:hAnsi="黑体" w:eastAsia="黑体" w:cs="黑体"/>
                <w:color w:val="000000"/>
                <w:kern w:val="0"/>
                <w:sz w:val="24"/>
              </w:rPr>
            </w:pPr>
            <w:r>
              <w:rPr>
                <w:rFonts w:hint="eastAsia" w:ascii="黑体" w:hAnsi="黑体" w:eastAsia="黑体" w:cs="黑体"/>
                <w:color w:val="000000"/>
                <w:kern w:val="0"/>
                <w:sz w:val="24"/>
              </w:rPr>
              <w:t>单位</w:t>
            </w:r>
          </w:p>
        </w:tc>
        <w:tc>
          <w:tcPr>
            <w:tcW w:w="6035" w:type="dxa"/>
            <w:tcBorders>
              <w:top w:val="single" w:color="auto" w:sz="4" w:space="0"/>
              <w:left w:val="nil"/>
              <w:bottom w:val="single" w:color="auto" w:sz="4" w:space="0"/>
              <w:right w:val="single" w:color="auto" w:sz="4" w:space="0"/>
            </w:tcBorders>
            <w:shd w:val="clear" w:color="000000" w:fill="FFFFFF"/>
            <w:noWrap w:val="0"/>
            <w:vAlign w:val="top"/>
          </w:tcPr>
          <w:p>
            <w:pPr>
              <w:widowControl/>
              <w:spacing w:line="560" w:lineRule="exact"/>
              <w:jc w:val="center"/>
              <w:rPr>
                <w:rFonts w:hint="eastAsia" w:ascii="黑体" w:hAnsi="黑体" w:eastAsia="黑体" w:cs="黑体"/>
                <w:color w:val="000000"/>
                <w:kern w:val="0"/>
                <w:sz w:val="24"/>
              </w:rPr>
            </w:pPr>
            <w:r>
              <w:rPr>
                <w:rFonts w:hint="eastAsia" w:ascii="黑体" w:hAnsi="黑体" w:eastAsia="黑体" w:cs="黑体"/>
                <w:color w:val="000000"/>
                <w:kern w:val="0"/>
                <w:sz w:val="24"/>
              </w:rPr>
              <w:t>调整事项名称</w:t>
            </w:r>
          </w:p>
        </w:tc>
      </w:tr>
      <w:tr>
        <w:tblPrEx>
          <w:tblCellMar>
            <w:top w:w="0" w:type="dxa"/>
            <w:left w:w="108" w:type="dxa"/>
            <w:bottom w:w="0" w:type="dxa"/>
            <w:right w:w="108" w:type="dxa"/>
          </w:tblCellMar>
        </w:tblPrEx>
        <w:trPr>
          <w:trHeight w:val="284" w:hRule="atLeast"/>
        </w:trPr>
        <w:tc>
          <w:tcPr>
            <w:tcW w:w="88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515" w:type="dxa"/>
            <w:tcBorders>
              <w:top w:val="nil"/>
              <w:left w:val="nil"/>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区城管局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城区建设项目配套环卫设施设计审查</w:t>
            </w:r>
          </w:p>
        </w:tc>
      </w:tr>
      <w:tr>
        <w:tblPrEx>
          <w:tblCellMar>
            <w:top w:w="0" w:type="dxa"/>
            <w:left w:w="108" w:type="dxa"/>
            <w:bottom w:w="0" w:type="dxa"/>
            <w:right w:w="108" w:type="dxa"/>
          </w:tblCellMar>
        </w:tblPrEx>
        <w:trPr>
          <w:trHeight w:val="284" w:hRule="atLeast"/>
        </w:trPr>
        <w:tc>
          <w:tcPr>
            <w:tcW w:w="88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515" w:type="dxa"/>
            <w:tcBorders>
              <w:top w:val="nil"/>
              <w:left w:val="nil"/>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区发展改革局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关闭或者报废矿井审批</w:t>
            </w:r>
          </w:p>
        </w:tc>
      </w:tr>
      <w:tr>
        <w:tblPrEx>
          <w:tblCellMar>
            <w:top w:w="0" w:type="dxa"/>
            <w:left w:w="108" w:type="dxa"/>
            <w:bottom w:w="0" w:type="dxa"/>
            <w:right w:w="108" w:type="dxa"/>
          </w:tblCellMar>
        </w:tblPrEx>
        <w:trPr>
          <w:trHeight w:val="284" w:hRule="atLeast"/>
        </w:trPr>
        <w:tc>
          <w:tcPr>
            <w:tcW w:w="88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515" w:type="dxa"/>
            <w:tcBorders>
              <w:top w:val="nil"/>
              <w:left w:val="nil"/>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区公安分局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核发临时入境机动车牌证</w:t>
            </w:r>
          </w:p>
        </w:tc>
      </w:tr>
      <w:tr>
        <w:tblPrEx>
          <w:tblCellMar>
            <w:top w:w="0" w:type="dxa"/>
            <w:left w:w="108" w:type="dxa"/>
            <w:bottom w:w="0" w:type="dxa"/>
            <w:right w:w="108" w:type="dxa"/>
          </w:tblCellMar>
        </w:tblPrEx>
        <w:trPr>
          <w:trHeight w:val="284" w:hRule="atLeast"/>
        </w:trPr>
        <w:tc>
          <w:tcPr>
            <w:tcW w:w="886"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2515"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区交通运输局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航道通航条件影响评价审核</w:t>
            </w:r>
          </w:p>
        </w:tc>
      </w:tr>
      <w:tr>
        <w:tblPrEx>
          <w:tblCellMar>
            <w:top w:w="0" w:type="dxa"/>
            <w:left w:w="108" w:type="dxa"/>
            <w:bottom w:w="0" w:type="dxa"/>
            <w:right w:w="108" w:type="dxa"/>
          </w:tblCellMar>
        </w:tblPrEx>
        <w:trPr>
          <w:trHeight w:val="70" w:hRule="atLeast"/>
        </w:trPr>
        <w:tc>
          <w:tcPr>
            <w:tcW w:w="88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通航建筑物运行方案审批</w:t>
            </w:r>
          </w:p>
        </w:tc>
      </w:tr>
      <w:tr>
        <w:tblPrEx>
          <w:tblCellMar>
            <w:top w:w="0" w:type="dxa"/>
            <w:left w:w="108" w:type="dxa"/>
            <w:bottom w:w="0" w:type="dxa"/>
            <w:right w:w="108" w:type="dxa"/>
          </w:tblCellMar>
        </w:tblPrEx>
        <w:trPr>
          <w:trHeight w:val="284" w:hRule="atLeast"/>
        </w:trPr>
        <w:tc>
          <w:tcPr>
            <w:tcW w:w="88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公路、水运建设项目设计审批</w:t>
            </w:r>
          </w:p>
        </w:tc>
      </w:tr>
      <w:tr>
        <w:tblPrEx>
          <w:tblCellMar>
            <w:top w:w="0" w:type="dxa"/>
            <w:left w:w="108" w:type="dxa"/>
            <w:bottom w:w="0" w:type="dxa"/>
            <w:right w:w="108" w:type="dxa"/>
          </w:tblCellMar>
        </w:tblPrEx>
        <w:trPr>
          <w:trHeight w:val="284" w:hRule="atLeast"/>
        </w:trPr>
        <w:tc>
          <w:tcPr>
            <w:tcW w:w="886" w:type="dxa"/>
            <w:vMerge w:val="restart"/>
            <w:tcBorders>
              <w:top w:val="nil"/>
              <w:left w:val="single" w:color="auto" w:sz="4" w:space="0"/>
              <w:right w:val="single" w:color="auto" w:sz="4" w:space="0"/>
            </w:tcBorders>
            <w:shd w:val="clear" w:color="000000" w:fill="FFFFFF"/>
            <w:noWrap/>
            <w:vAlign w:val="center"/>
          </w:tcPr>
          <w:p>
            <w:pPr>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2515" w:type="dxa"/>
            <w:vMerge w:val="restart"/>
            <w:tcBorders>
              <w:top w:val="nil"/>
              <w:left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区民族宗教局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宗教活动场所法人成立、变更、注销登记</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筹备设立、扩建、异地重建宗教活动场所审批</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在宗教活动场所内改建或者新建建筑物审批</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开展学习时间在 3 个月以上的宗教教育培训审批</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举行大型宗教活动审批</w:t>
            </w:r>
          </w:p>
        </w:tc>
      </w:tr>
      <w:tr>
        <w:tblPrEx>
          <w:tblCellMar>
            <w:top w:w="0" w:type="dxa"/>
            <w:left w:w="108" w:type="dxa"/>
            <w:bottom w:w="0" w:type="dxa"/>
            <w:right w:w="108" w:type="dxa"/>
          </w:tblCellMar>
        </w:tblPrEx>
        <w:trPr>
          <w:trHeight w:val="284" w:hRule="atLeast"/>
        </w:trPr>
        <w:tc>
          <w:tcPr>
            <w:tcW w:w="886"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2515" w:type="dxa"/>
            <w:tcBorders>
              <w:top w:val="nil"/>
              <w:left w:val="nil"/>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spacing w:val="-11"/>
                <w:kern w:val="0"/>
                <w:sz w:val="24"/>
              </w:rPr>
              <w:t>区人力资源社会保障局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工伤认定——在区县社保经办机构及市社会保险事业中心各办事处办理社保登记缴费的企业、机关事业单位、社会团体、民办非企业单位基金会、律师事务所、会计师事务所等组织和有雇工的个体工商户及本行政区域内办理注册登记但未参加工伤保险用人单位的工伤认定相关工作</w:t>
            </w:r>
          </w:p>
        </w:tc>
      </w:tr>
      <w:tr>
        <w:tblPrEx>
          <w:tblCellMar>
            <w:top w:w="0" w:type="dxa"/>
            <w:left w:w="108" w:type="dxa"/>
            <w:bottom w:w="0" w:type="dxa"/>
            <w:right w:w="108" w:type="dxa"/>
          </w:tblCellMar>
        </w:tblPrEx>
        <w:trPr>
          <w:trHeight w:val="284" w:hRule="atLeast"/>
        </w:trPr>
        <w:tc>
          <w:tcPr>
            <w:tcW w:w="88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251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区水务局</w:t>
            </w: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河道管理范围内有关活动（不含河道采砂）审批</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在大坝管理和保护范围内修建码头、渔塘许可</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城镇污水排入排水管网许可</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水利基建项目初步设计文件审批</w:t>
            </w:r>
          </w:p>
        </w:tc>
      </w:tr>
      <w:tr>
        <w:tblPrEx>
          <w:tblCellMar>
            <w:top w:w="0" w:type="dxa"/>
            <w:left w:w="108" w:type="dxa"/>
            <w:bottom w:w="0" w:type="dxa"/>
            <w:right w:w="108" w:type="dxa"/>
          </w:tblCellMar>
        </w:tblPrEx>
        <w:trPr>
          <w:trHeight w:val="284" w:hRule="atLeast"/>
        </w:trPr>
        <w:tc>
          <w:tcPr>
            <w:tcW w:w="88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251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区司法局</w:t>
            </w: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基层法律服务工作者执业、变更、注销许可</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对基层法律服务所变更、注销的审核、备案</w:t>
            </w:r>
          </w:p>
        </w:tc>
      </w:tr>
      <w:tr>
        <w:tblPrEx>
          <w:tblCellMar>
            <w:top w:w="0" w:type="dxa"/>
            <w:left w:w="108" w:type="dxa"/>
            <w:bottom w:w="0" w:type="dxa"/>
            <w:right w:w="108" w:type="dxa"/>
          </w:tblCellMar>
        </w:tblPrEx>
        <w:trPr>
          <w:trHeight w:val="284" w:hRule="atLeast"/>
        </w:trPr>
        <w:tc>
          <w:tcPr>
            <w:tcW w:w="886" w:type="dxa"/>
            <w:vMerge w:val="restart"/>
            <w:tcBorders>
              <w:top w:val="single" w:color="auto" w:sz="4" w:space="0"/>
              <w:left w:val="single" w:color="auto" w:sz="4" w:space="0"/>
              <w:right w:val="single" w:color="auto" w:sz="4" w:space="0"/>
            </w:tcBorders>
            <w:shd w:val="clear" w:color="000000" w:fill="FFFFFF"/>
            <w:noWrap/>
            <w:vAlign w:val="center"/>
          </w:tcPr>
          <w:p>
            <w:pPr>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2515" w:type="dxa"/>
            <w:vMerge w:val="restart"/>
            <w:tcBorders>
              <w:top w:val="single" w:color="auto" w:sz="4" w:space="0"/>
              <w:left w:val="single" w:color="auto" w:sz="4" w:space="0"/>
              <w:right w:val="single" w:color="auto" w:sz="4" w:space="0"/>
            </w:tcBorders>
            <w:shd w:val="clear" w:color="000000" w:fill="FFFFFF"/>
            <w:noWrap/>
            <w:vAlign w:val="center"/>
          </w:tcPr>
          <w:p>
            <w:pPr>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区应急局</w:t>
            </w:r>
          </w:p>
        </w:tc>
        <w:tc>
          <w:tcPr>
            <w:tcW w:w="6035"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建设工程抗震设防要求确定</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right w:val="single" w:color="auto" w:sz="4" w:space="0"/>
            </w:tcBorders>
            <w:shd w:val="clear" w:color="000000" w:fill="FFFFFF"/>
            <w:noWrap/>
            <w:vAlign w:val="center"/>
          </w:tcPr>
          <w:p>
            <w:pPr>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right w:val="single" w:color="auto" w:sz="4" w:space="0"/>
            </w:tcBorders>
            <w:shd w:val="clear" w:color="000000" w:fill="FFFFFF"/>
            <w:noWrap/>
            <w:vAlign w:val="center"/>
          </w:tcPr>
          <w:p>
            <w:pPr>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地震观测环境保护范围内建设工程项目审批</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危险化学品安全使用许可</w:t>
            </w:r>
          </w:p>
        </w:tc>
      </w:tr>
      <w:tr>
        <w:tblPrEx>
          <w:tblCellMar>
            <w:top w:w="0" w:type="dxa"/>
            <w:left w:w="108" w:type="dxa"/>
            <w:bottom w:w="0" w:type="dxa"/>
            <w:right w:w="108" w:type="dxa"/>
          </w:tblCellMar>
        </w:tblPrEx>
        <w:trPr>
          <w:trHeight w:val="284" w:hRule="atLeast"/>
        </w:trPr>
        <w:tc>
          <w:tcPr>
            <w:tcW w:w="886" w:type="dxa"/>
            <w:vMerge w:val="continue"/>
            <w:tcBorders>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left w:val="single" w:color="auto" w:sz="4" w:space="0"/>
              <w:bottom w:val="single" w:color="000000"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生产经营单位生产安全事故应急预案备案</w:t>
            </w:r>
          </w:p>
        </w:tc>
      </w:tr>
      <w:tr>
        <w:tblPrEx>
          <w:tblCellMar>
            <w:top w:w="0" w:type="dxa"/>
            <w:left w:w="108" w:type="dxa"/>
            <w:bottom w:w="0" w:type="dxa"/>
            <w:right w:w="108" w:type="dxa"/>
          </w:tblCellMar>
        </w:tblPrEx>
        <w:trPr>
          <w:trHeight w:val="284" w:hRule="atLeast"/>
        </w:trPr>
        <w:tc>
          <w:tcPr>
            <w:tcW w:w="886"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2515"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区园林和林业绿化局</w:t>
            </w: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植物检疫审批（引进林木种子、苗木检疫审批）</w:t>
            </w:r>
          </w:p>
        </w:tc>
      </w:tr>
      <w:tr>
        <w:tblPrEx>
          <w:tblCellMar>
            <w:top w:w="0" w:type="dxa"/>
            <w:left w:w="108" w:type="dxa"/>
            <w:bottom w:w="0" w:type="dxa"/>
            <w:right w:w="108" w:type="dxa"/>
          </w:tblCellMar>
        </w:tblPrEx>
        <w:trPr>
          <w:trHeight w:val="284" w:hRule="atLeast"/>
        </w:trPr>
        <w:tc>
          <w:tcPr>
            <w:tcW w:w="88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nil"/>
              <w:left w:val="nil"/>
              <w:bottom w:val="single" w:color="auto" w:sz="4" w:space="0"/>
              <w:right w:val="single" w:color="auto" w:sz="4" w:space="0"/>
            </w:tcBorders>
            <w:shd w:val="clear" w:color="000000" w:fill="FFFFFF"/>
            <w:noWrap w:val="0"/>
            <w:vAlign w:val="center"/>
          </w:tcPr>
          <w:p>
            <w:pPr>
              <w:widowControl/>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在风景名胜区内修建重大建设工程项目选址方案核发（在省级风景名胜区内修建缆车、索道等重大建设工程项目选址方案核发）</w:t>
            </w:r>
          </w:p>
        </w:tc>
      </w:tr>
      <w:tr>
        <w:tblPrEx>
          <w:tblCellMar>
            <w:top w:w="0" w:type="dxa"/>
            <w:left w:w="108" w:type="dxa"/>
            <w:bottom w:w="0" w:type="dxa"/>
            <w:right w:w="108" w:type="dxa"/>
          </w:tblCellMar>
        </w:tblPrEx>
        <w:trPr>
          <w:trHeight w:val="284" w:hRule="atLeast"/>
        </w:trPr>
        <w:tc>
          <w:tcPr>
            <w:tcW w:w="88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251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区住房城乡建设局</w:t>
            </w: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建设工程消防设计审查</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建设工程消防验收</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建设工程竣工验收消防备案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新建、改建、扩建燃气工程项目审查——区立项的新建、改建、扩建燃气工程项目审查</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燃气经营者改动燃气设施审核——区立项的燃气经营者改动燃气设施审核</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燃气经营许可证核发</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燃气供应许可证核发</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燃气经营者停业、歇业审批</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供热经营许可证核发</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供热企业停业许可</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spacing w:val="-11"/>
                <w:kern w:val="0"/>
                <w:sz w:val="24"/>
              </w:rPr>
              <w:t>燃气工程竣工验收备案——区立项的燃气工程竣工验收备案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前期物业管理备案——区立项项目的前期物业管理备案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jc w:val="center"/>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建设单位前期物业服务企业选聘招标备案——区立项项目的建设单位前期物业服务企业选聘招标备案</w:t>
            </w:r>
          </w:p>
        </w:tc>
      </w:tr>
      <w:tr>
        <w:tblPrEx>
          <w:tblCellMar>
            <w:top w:w="0" w:type="dxa"/>
            <w:left w:w="108" w:type="dxa"/>
            <w:bottom w:w="0" w:type="dxa"/>
            <w:right w:w="108" w:type="dxa"/>
          </w:tblCellMar>
        </w:tblPrEx>
        <w:trPr>
          <w:trHeight w:val="284" w:hRule="atLeast"/>
        </w:trPr>
        <w:tc>
          <w:tcPr>
            <w:tcW w:w="88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251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区自然资源局</w:t>
            </w: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建设项目用地预审</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开采矿产资源审批</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矿山闭坑地质报告审批</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矿产资源储量评审备案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收回国有土地使用权</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spacing w:val="-6"/>
                <w:kern w:val="0"/>
                <w:sz w:val="24"/>
              </w:rPr>
              <w:t>土地开垦区内开发未确定使用权的国有土地从事生产审查</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国有土地租赁审查</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国有土地使用权作价出资或者入股</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以划拨方式取得的土地使用权转让</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变更规划条件备案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建设项目用地以划拨方式使用国有土地审查</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建设项目用地以有偿方式使用国有建设用地审查</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建设用地改变用途审核</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中外合作勘查、开采矿产资源的，中方合作者备案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矿业权抵押备案</w:t>
            </w:r>
          </w:p>
        </w:tc>
      </w:tr>
      <w:tr>
        <w:tblPrEx>
          <w:tblCellMar>
            <w:top w:w="0" w:type="dxa"/>
            <w:left w:w="108" w:type="dxa"/>
            <w:bottom w:w="0" w:type="dxa"/>
            <w:right w:w="108" w:type="dxa"/>
          </w:tblCellMar>
        </w:tblPrEx>
        <w:trPr>
          <w:trHeight w:val="284" w:hRule="atLeast"/>
        </w:trPr>
        <w:tc>
          <w:tcPr>
            <w:tcW w:w="8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25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40" w:lineRule="exact"/>
              <w:rPr>
                <w:rFonts w:hint="eastAsia" w:ascii="仿宋_GB2312" w:hAnsi="仿宋_GB2312" w:eastAsia="仿宋_GB2312" w:cs="仿宋_GB2312"/>
                <w:color w:val="000000"/>
                <w:kern w:val="0"/>
                <w:sz w:val="24"/>
              </w:rPr>
            </w:pPr>
          </w:p>
        </w:tc>
        <w:tc>
          <w:tcPr>
            <w:tcW w:w="60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540" w:lineRule="exact"/>
              <w:rPr>
                <w:rFonts w:hint="eastAsia" w:ascii="仿宋_GB2312" w:hAnsi="宋体" w:eastAsia="仿宋_GB2312" w:cs="宋体"/>
                <w:kern w:val="0"/>
                <w:sz w:val="24"/>
              </w:rPr>
            </w:pPr>
            <w:r>
              <w:rPr>
                <w:rFonts w:hint="eastAsia" w:ascii="仿宋_GB2312" w:hAnsi="宋体" w:eastAsia="仿宋_GB2312" w:cs="宋体"/>
                <w:kern w:val="0"/>
                <w:sz w:val="24"/>
              </w:rPr>
              <w:t>国有建设用地使用权出让后土地使用权分割转让批准</w:t>
            </w:r>
          </w:p>
        </w:tc>
      </w:tr>
    </w:tbl>
    <w:tbl>
      <w:tblPr>
        <w:tblStyle w:val="2"/>
        <w:tblpPr w:leftFromText="180" w:rightFromText="180" w:vertAnchor="text" w:horzAnchor="page" w:tblpX="1296" w:tblpY="48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97" w:type="dxa"/>
            <w:tcBorders>
              <w:left w:val="nil"/>
              <w:right w:val="nil"/>
            </w:tcBorders>
            <w:noWrap w:val="0"/>
            <w:vAlign w:val="top"/>
          </w:tcPr>
          <w:p>
            <w:pPr>
              <w:spacing w:line="500" w:lineRule="exact"/>
              <w:ind w:firstLine="280" w:firstLineChars="100"/>
              <w:rPr>
                <w:rFonts w:hint="eastAsia" w:ascii="仿宋_GB2312" w:eastAsia="仿宋_GB2312"/>
                <w:sz w:val="28"/>
                <w:szCs w:val="28"/>
              </w:rPr>
            </w:pPr>
            <w:r>
              <w:rPr>
                <w:rFonts w:hint="eastAsia" w:ascii="仿宋_GB2312" w:eastAsia="仿宋_GB2312"/>
                <w:sz w:val="28"/>
                <w:szCs w:val="28"/>
              </w:rPr>
              <w:t>抄送：区委各部门，区人大常委会办公室，区政协办公室，区监委，</w:t>
            </w:r>
          </w:p>
          <w:p>
            <w:pPr>
              <w:spacing w:line="500" w:lineRule="exact"/>
              <w:ind w:firstLine="1120" w:firstLineChars="400"/>
              <w:rPr>
                <w:rFonts w:hint="eastAsia" w:ascii="仿宋_GB2312" w:eastAsia="仿宋_GB2312"/>
                <w:sz w:val="28"/>
                <w:szCs w:val="28"/>
              </w:rPr>
            </w:pPr>
            <w:r>
              <w:rPr>
                <w:rFonts w:hint="eastAsia" w:ascii="仿宋_GB2312" w:eastAsia="仿宋_GB2312"/>
                <w:sz w:val="28"/>
                <w:szCs w:val="28"/>
              </w:rPr>
              <w:t xml:space="preserve">区人武部，区法院，区检察院。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897" w:type="dxa"/>
            <w:tcBorders>
              <w:left w:val="nil"/>
              <w:right w:val="nil"/>
            </w:tcBorders>
            <w:noWrap w:val="0"/>
            <w:vAlign w:val="top"/>
          </w:tcPr>
          <w:p>
            <w:pPr>
              <w:spacing w:line="500" w:lineRule="exact"/>
              <w:ind w:firstLine="280" w:firstLineChars="100"/>
              <w:rPr>
                <w:rFonts w:hint="eastAsia" w:ascii="仿宋_GB2312" w:eastAsia="仿宋_GB2312"/>
                <w:sz w:val="28"/>
                <w:szCs w:val="28"/>
              </w:rPr>
            </w:pPr>
            <w:r>
              <w:rPr>
                <w:rFonts w:hint="eastAsia" w:ascii="仿宋_GB2312" w:eastAsia="仿宋_GB2312"/>
                <w:sz w:val="28"/>
                <w:szCs w:val="28"/>
              </w:rPr>
              <w:t xml:space="preserve">济南市长清区人民政府办公室               2020年8月19日印发      </w:t>
            </w:r>
          </w:p>
        </w:tc>
      </w:tr>
    </w:tbl>
    <w:p>
      <w:pPr>
        <w:adjustRightInd w:val="0"/>
        <w:snapToGrid w:val="0"/>
        <w:spacing w:line="600" w:lineRule="exact"/>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91F41"/>
    <w:rsid w:val="5DA9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2020-08-20T07:52:00Z</dcterms:created>
  <dc:creator>Administrator</dc:creator>
  <cp:lastModifiedBy>Administrator</cp:lastModifiedBy>
  <dcterms:modified xsi:type="dcterms:W3CDTF">2020-08-20T07:53:14Z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