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楷体_GB2312"/>
          <w:sz w:val="32"/>
          <w:szCs w:val="32"/>
        </w:rPr>
      </w:pPr>
      <w:r>
        <w:rPr>
          <w:rFonts w:hint="eastAsia" w:ascii="黑体" w:hAnsi="黑体" w:eastAsia="黑体" w:cs="楷体_GB2312"/>
          <w:sz w:val="32"/>
          <w:szCs w:val="32"/>
        </w:rPr>
        <w:t>附件</w:t>
      </w:r>
    </w:p>
    <w:p>
      <w:pPr>
        <w:adjustRightInd w:val="0"/>
        <w:snapToGrid w:val="0"/>
        <w:jc w:val="center"/>
        <w:rPr>
          <w:rFonts w:hint="eastAsia" w:ascii="方正小标宋简体" w:hAnsi="文星标宋" w:eastAsia="方正小标宋简体"/>
          <w:sz w:val="44"/>
          <w:szCs w:val="44"/>
        </w:rPr>
      </w:pPr>
      <w:r>
        <w:rPr>
          <w:rFonts w:hint="eastAsia" w:ascii="方正小标宋简体" w:hAnsi="文星标宋" w:eastAsia="方正小标宋简体"/>
          <w:sz w:val="44"/>
          <w:szCs w:val="44"/>
        </w:rPr>
        <w:t>2022年</w:t>
      </w:r>
      <w:r>
        <w:rPr>
          <w:rFonts w:hint="eastAsia" w:ascii="方正小标宋简体" w:hAnsi="文星标宋" w:eastAsia="方正小标宋简体"/>
          <w:sz w:val="44"/>
          <w:szCs w:val="44"/>
          <w:lang w:eastAsia="zh-CN"/>
        </w:rPr>
        <w:t>长清区</w:t>
      </w:r>
      <w:r>
        <w:rPr>
          <w:rFonts w:hint="eastAsia" w:ascii="方正小标宋简体" w:hAnsi="文星标宋" w:eastAsia="方正小标宋简体"/>
          <w:sz w:val="44"/>
          <w:szCs w:val="44"/>
        </w:rPr>
        <w:t>政务公开重点工作任务分解表</w:t>
      </w:r>
    </w:p>
    <w:tbl>
      <w:tblPr>
        <w:tblStyle w:val="10"/>
        <w:tblW w:w="133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76"/>
        <w:gridCol w:w="1222"/>
        <w:gridCol w:w="5802"/>
        <w:gridCol w:w="3120"/>
        <w:gridCol w:w="12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13" w:type="dxa"/>
            <w:noWrap w:val="0"/>
            <w:vAlign w:val="center"/>
          </w:tcPr>
          <w:p>
            <w:pPr>
              <w:widowControl/>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2398" w:type="dxa"/>
            <w:gridSpan w:val="2"/>
            <w:noWrap w:val="0"/>
            <w:vAlign w:val="center"/>
          </w:tcPr>
          <w:p>
            <w:pPr>
              <w:widowControl/>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工作任务</w:t>
            </w:r>
          </w:p>
        </w:tc>
        <w:tc>
          <w:tcPr>
            <w:tcW w:w="5802" w:type="dxa"/>
            <w:noWrap w:val="0"/>
            <w:vAlign w:val="center"/>
          </w:tcPr>
          <w:p>
            <w:pPr>
              <w:widowControl/>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具体要求</w:t>
            </w:r>
          </w:p>
        </w:tc>
        <w:tc>
          <w:tcPr>
            <w:tcW w:w="3120" w:type="dxa"/>
            <w:noWrap w:val="0"/>
            <w:vAlign w:val="center"/>
          </w:tcPr>
          <w:p>
            <w:pPr>
              <w:widowControl/>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责任单位</w:t>
            </w:r>
          </w:p>
        </w:tc>
        <w:tc>
          <w:tcPr>
            <w:tcW w:w="1292" w:type="dxa"/>
            <w:noWrap w:val="0"/>
            <w:vAlign w:val="center"/>
          </w:tcPr>
          <w:p>
            <w:pPr>
              <w:widowControl/>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完成时限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1176" w:type="dxa"/>
            <w:vMerge w:val="restart"/>
            <w:noWrap w:val="0"/>
            <w:vAlign w:val="center"/>
          </w:tcPr>
          <w:p>
            <w:pPr>
              <w:widowControl/>
              <w:adjustRightInd w:val="0"/>
              <w:snapToGrid w:val="0"/>
              <w:rPr>
                <w:rFonts w:hint="eastAsia" w:ascii="仿宋_GB2312" w:hAnsi="等线" w:eastAsia="仿宋_GB2312" w:cs="宋体"/>
                <w:color w:val="000000"/>
                <w:kern w:val="0"/>
                <w:sz w:val="24"/>
                <w:szCs w:val="24"/>
              </w:rPr>
            </w:pPr>
            <w:r>
              <w:rPr>
                <w:rFonts w:hint="eastAsia" w:ascii="仿宋_GB2312" w:hAnsi="黑体" w:eastAsia="仿宋_GB2312"/>
                <w:sz w:val="24"/>
                <w:szCs w:val="24"/>
              </w:rPr>
              <w:t>突出重点领域，推动高质量政务公开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加强高质量发展信息公开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抓好新旧动能转换信息公开，围绕传统产业改造提升</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现代</w:t>
            </w:r>
            <w:r>
              <w:rPr>
                <w:rFonts w:hint="eastAsia" w:ascii="仿宋_GB2312" w:hAnsi="等线" w:eastAsia="仿宋_GB2312" w:cs="宋体"/>
                <w:color w:val="000000"/>
                <w:kern w:val="0"/>
                <w:sz w:val="24"/>
                <w:szCs w:val="24"/>
              </w:rPr>
              <w:t>医养康养产业</w:t>
            </w:r>
            <w:r>
              <w:rPr>
                <w:rFonts w:hint="eastAsia" w:ascii="仿宋_GB2312" w:hAnsi="等线" w:eastAsia="仿宋_GB2312" w:cs="宋体"/>
                <w:color w:val="000000"/>
                <w:kern w:val="0"/>
                <w:sz w:val="24"/>
                <w:szCs w:val="24"/>
                <w:lang w:val="en-US" w:eastAsia="zh-CN"/>
              </w:rPr>
              <w:t>体系建设</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lang w:val="en-US" w:eastAsia="zh-CN"/>
              </w:rPr>
              <w:t>生产服务业专业化发展</w:t>
            </w:r>
            <w:r>
              <w:rPr>
                <w:rFonts w:hint="eastAsia" w:ascii="仿宋_GB2312" w:hAnsi="等线" w:eastAsia="仿宋_GB2312" w:cs="宋体"/>
                <w:color w:val="000000"/>
                <w:kern w:val="0"/>
                <w:sz w:val="24"/>
                <w:szCs w:val="24"/>
              </w:rPr>
              <w:t>等领域，重点公开相关工作进展、产业集群发展、平台项目落地等信息。</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发改</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工信</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等</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政府相关部门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主动公开实施传统消费升级行动相关政策，拓展无接触式消费。</w:t>
            </w:r>
            <w:r>
              <w:rPr>
                <w:rFonts w:hint="eastAsia" w:ascii="仿宋_GB2312" w:hAnsi="等线" w:eastAsia="仿宋_GB2312" w:cs="宋体"/>
                <w:color w:val="000000"/>
                <w:kern w:val="0"/>
                <w:sz w:val="24"/>
                <w:szCs w:val="24"/>
                <w:lang w:val="en-US" w:eastAsia="zh-CN"/>
              </w:rPr>
              <w:t>加大受疫情影响重的餐饮、住宿、零售、文化、旅游等行业帮扶政策的公开力度，促进稳就业和消费恢复。</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和</w:t>
            </w:r>
            <w:r>
              <w:rPr>
                <w:rFonts w:hint="eastAsia" w:ascii="仿宋_GB2312" w:hAnsi="等线" w:eastAsia="仿宋_GB2312" w:cs="宋体"/>
                <w:color w:val="000000"/>
                <w:kern w:val="0"/>
                <w:sz w:val="24"/>
                <w:szCs w:val="24"/>
                <w:lang w:eastAsia="zh-CN"/>
              </w:rPr>
              <w:t>区工信局（商务局）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文旅局等</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政府相关部门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加强减税降费信息公开，依托政府网站集中公开各项减税降费政策并实施动态更新、智能推送，帮助基层执行机关和纳税人、缴费人及时全面准确了解政策。</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和</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财政局、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税务局</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2022年年底前完成，长期坚持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加强重大战略实施信息公开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持续做好各类规划（计划）实施措施和配套政策的主动公开工作，引导社会支持、监督各项规划（计划）实施。</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和</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政府各部门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5</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认真落实黄河流域生态保护和高质量发展规划纲要，及时公开重点任务进展情况、取得成效和后续举措等内容。</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和</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政府相关部门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推进重大科技创新领域信息公开，主动公开涉及人民群众生产生活和经济社会活动的科技创新信息。</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lang w:val="en-US" w:eastAsia="zh-CN"/>
              </w:rPr>
              <w:t>工信</w:t>
            </w:r>
            <w:r>
              <w:rPr>
                <w:rFonts w:hint="eastAsia" w:ascii="仿宋_GB2312" w:hAnsi="等线" w:eastAsia="仿宋_GB2312" w:cs="宋体"/>
                <w:color w:val="000000"/>
                <w:kern w:val="0"/>
                <w:sz w:val="24"/>
                <w:szCs w:val="24"/>
              </w:rPr>
              <w:t>局</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7</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做好乡村振兴政策、工作进展情况等信息公开，及时发布本地区有关资金使用情况和分配结果信息。</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和</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农业农村局、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财政局</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8</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黑体" w:eastAsia="仿宋_GB2312"/>
                <w:sz w:val="24"/>
                <w:szCs w:val="24"/>
              </w:rPr>
              <w:t>突出重点领域，推动高质量政务公开</w:t>
            </w: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加强重大战略实施信息公开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围绕重污染天气应对、臭氧污染防治、柴油货车污染治理、土壤与地下水污染源系统防控等方面工作，进一步加大生态环境信息公开力度。</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val="en-US"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9</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加强疫情防控信息公开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切实增强新冠肺炎疫情防控信息发布的及时性针对性，准确把握常态化疫情防控的阶段性特征和要求，发布权威信息。</w:t>
            </w:r>
          </w:p>
        </w:tc>
        <w:tc>
          <w:tcPr>
            <w:tcW w:w="3120"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和</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政府相关部门</w:t>
            </w:r>
          </w:p>
        </w:tc>
        <w:tc>
          <w:tcPr>
            <w:tcW w:w="1292" w:type="dxa"/>
            <w:vMerge w:val="restart"/>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扎实做好疫苗接种信息公开和舆论引导工作，既要有效提示风险，也要做到科学精准，避免影响正常生产生活秩序或者侵害公民、法人和其他组织的合法权益。</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vMerge w:val="continue"/>
            <w:noWrap w:val="0"/>
            <w:vAlign w:val="center"/>
          </w:tcPr>
          <w:p>
            <w:pPr>
              <w:widowControl/>
              <w:adjustRightInd w:val="0"/>
              <w:snapToGrid w:val="0"/>
              <w:jc w:val="center"/>
              <w:rPr>
                <w:rFonts w:ascii="仿宋_GB2312" w:hAnsi="等线"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11</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提高新冠肺炎疫情防控信息发布的规范化水平，发布社会关注的重大政策、内容敏感的重要信息前，要加强统筹协调，坚持实事求是的原则，强化政府系统内部信息整合，统一步调对外发声。</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vMerge w:val="continue"/>
            <w:noWrap w:val="0"/>
            <w:vAlign w:val="center"/>
          </w:tcPr>
          <w:p>
            <w:pPr>
              <w:widowControl/>
              <w:adjustRightInd w:val="0"/>
              <w:snapToGrid w:val="0"/>
              <w:jc w:val="center"/>
              <w:rPr>
                <w:rFonts w:ascii="仿宋_GB2312" w:hAnsi="等线"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加强优化营商环境信息公开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增强政策制定实施的透明度和可预期性，提振市场主体信心，持续打造市场化法治化国际化营商环境。</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政府办公</w:t>
            </w:r>
            <w:r>
              <w:rPr>
                <w:rFonts w:hint="eastAsia" w:ascii="仿宋_GB2312" w:hAnsi="等线" w:eastAsia="仿宋_GB2312" w:cs="宋体"/>
                <w:color w:val="000000"/>
                <w:kern w:val="0"/>
                <w:sz w:val="24"/>
                <w:szCs w:val="24"/>
                <w:lang w:eastAsia="zh-CN"/>
              </w:rPr>
              <w:t>室</w:t>
            </w:r>
          </w:p>
        </w:tc>
        <w:tc>
          <w:tcPr>
            <w:tcW w:w="1292" w:type="dxa"/>
            <w:noWrap w:val="0"/>
            <w:vAlign w:val="center"/>
          </w:tcPr>
          <w:p>
            <w:pPr>
              <w:widowControl/>
              <w:adjustRightInd w:val="0"/>
              <w:snapToGrid w:val="0"/>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13</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深入推进“放管服”改革，着力优化“极简审批”济南模式，持续深化“一套标准管审批”，着力做好高频服务事项全省通办等改革举措信息公开。丰富“泉城码”一码通行应用场景，加快建设“无证明城市”。</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行政审批局、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司法局、牵头，</w:t>
            </w: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政府有关部门配合</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14</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围绕实施营商环境创新提升行动，</w:t>
            </w:r>
            <w:r>
              <w:rPr>
                <w:rFonts w:hint="eastAsia" w:ascii="仿宋_GB2312" w:hAnsi="等线" w:eastAsia="仿宋_GB2312" w:cs="宋体"/>
                <w:color w:val="000000"/>
                <w:kern w:val="0"/>
                <w:sz w:val="24"/>
                <w:szCs w:val="24"/>
              </w:rPr>
              <w:t>集中公开一批适应新业态新模式发展需要的政策。</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政府办公</w:t>
            </w:r>
            <w:r>
              <w:rPr>
                <w:rFonts w:hint="eastAsia" w:ascii="仿宋_GB2312" w:hAnsi="等线" w:eastAsia="仿宋_GB2312" w:cs="宋体"/>
                <w:color w:val="000000"/>
                <w:kern w:val="0"/>
                <w:sz w:val="24"/>
                <w:szCs w:val="24"/>
                <w:lang w:eastAsia="zh-CN"/>
              </w:rPr>
              <w:t>室</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15</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加大重点民生领域部门联合“双随机、一公开”监管信息公开力度。</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市场监管局牵头、</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政府有关部门配合</w:t>
            </w:r>
          </w:p>
        </w:tc>
        <w:tc>
          <w:tcPr>
            <w:tcW w:w="1292"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p>
            <w:pPr>
              <w:widowControl/>
              <w:adjustRightInd w:val="0"/>
              <w:snapToGrid w:val="0"/>
              <w:jc w:val="center"/>
              <w:rPr>
                <w:rFonts w:hint="eastAsia" w:ascii="仿宋_GB2312" w:hAnsi="等线" w:eastAsia="仿宋_GB2312" w:cs="宋体"/>
                <w:color w:val="000000"/>
                <w:kern w:val="0"/>
                <w:sz w:val="24"/>
                <w:szCs w:val="24"/>
              </w:rPr>
            </w:pPr>
          </w:p>
          <w:p>
            <w:pPr>
              <w:widowControl/>
              <w:adjustRightInd w:val="0"/>
              <w:snapToGrid w:val="0"/>
              <w:jc w:val="center"/>
              <w:rPr>
                <w:rFonts w:hint="eastAsia" w:ascii="仿宋_GB2312" w:hAnsi="等线"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16</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黑体" w:eastAsia="仿宋_GB2312"/>
                <w:sz w:val="24"/>
                <w:szCs w:val="24"/>
              </w:rPr>
              <w:t>突出重点领域，推动高质量政务公开</w:t>
            </w: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加强优化营商环境信息公开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探索实施政策精准推送服务，运用大数据算法对市场主体的政策需求进行画像，通过政策服务“中央厨房”进行场景化展示和精准化、个性化推送，推动“人找政策”向“政策找人”转变。</w:t>
            </w:r>
          </w:p>
        </w:tc>
        <w:tc>
          <w:tcPr>
            <w:tcW w:w="3120" w:type="dxa"/>
            <w:noWrap w:val="0"/>
            <w:vAlign w:val="center"/>
          </w:tcPr>
          <w:p>
            <w:pPr>
              <w:widowControl/>
              <w:adjustRightInd w:val="0"/>
              <w:snapToGrid w:val="0"/>
              <w:spacing w:line="320" w:lineRule="exac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区政府办公室、区行政审批局牵头，各政策起草单位配合</w:t>
            </w:r>
          </w:p>
        </w:tc>
        <w:tc>
          <w:tcPr>
            <w:tcW w:w="1292" w:type="dxa"/>
            <w:noWrap w:val="0"/>
            <w:vAlign w:val="center"/>
          </w:tcPr>
          <w:p>
            <w:pPr>
              <w:widowControl/>
              <w:adjustRightInd w:val="0"/>
              <w:snapToGrid w:val="0"/>
              <w:spacing w:line="32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2022年年底前完成，长期坚持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17</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加强民生保障信息公开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做好</w:t>
            </w:r>
            <w:r>
              <w:rPr>
                <w:rFonts w:hint="eastAsia" w:ascii="仿宋_GB2312" w:hAnsi="等线" w:eastAsia="仿宋_GB2312" w:cs="宋体"/>
                <w:color w:val="000000"/>
                <w:kern w:val="0"/>
                <w:sz w:val="24"/>
                <w:szCs w:val="24"/>
                <w:lang w:val="en-US" w:eastAsia="zh-CN"/>
              </w:rPr>
              <w:t>城市更新建设</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val="en-US" w:eastAsia="zh-CN"/>
              </w:rPr>
              <w:t>住房保障</w:t>
            </w:r>
            <w:r>
              <w:rPr>
                <w:rFonts w:hint="eastAsia" w:ascii="仿宋_GB2312" w:hAnsi="等线" w:eastAsia="仿宋_GB2312" w:cs="宋体"/>
                <w:color w:val="000000"/>
                <w:kern w:val="0"/>
                <w:sz w:val="24"/>
                <w:szCs w:val="24"/>
              </w:rPr>
              <w:t>相关政策措施及项目清单公开。</w:t>
            </w:r>
          </w:p>
        </w:tc>
        <w:tc>
          <w:tcPr>
            <w:tcW w:w="3120" w:type="dxa"/>
            <w:noWrap w:val="0"/>
            <w:vAlign w:val="center"/>
          </w:tcPr>
          <w:p>
            <w:pPr>
              <w:widowControl/>
              <w:adjustRightInd w:val="0"/>
              <w:snapToGrid w:val="0"/>
              <w:spacing w:line="320" w:lineRule="exact"/>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住建局</w:t>
            </w:r>
            <w:r>
              <w:rPr>
                <w:rFonts w:hint="eastAsia" w:ascii="仿宋_GB2312" w:hAnsi="等线" w:eastAsia="仿宋_GB2312" w:cs="宋体"/>
                <w:color w:val="000000"/>
                <w:kern w:val="0"/>
                <w:sz w:val="24"/>
                <w:szCs w:val="24"/>
                <w:lang w:val="en-US" w:eastAsia="zh-CN"/>
              </w:rPr>
              <w:t>牵头，各街镇配合</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18</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持续做好生活垃圾分类法规制度等信息公开。</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城管局</w:t>
            </w:r>
            <w:r>
              <w:rPr>
                <w:rFonts w:hint="eastAsia" w:ascii="仿宋_GB2312" w:hAnsi="等线" w:eastAsia="仿宋_GB2312" w:cs="宋体"/>
                <w:color w:val="000000"/>
                <w:kern w:val="0"/>
                <w:sz w:val="24"/>
                <w:szCs w:val="24"/>
                <w:lang w:val="en-US" w:eastAsia="zh-CN"/>
              </w:rPr>
              <w:t>牵头，各街镇配合</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19</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加强交通综合治理信息公开，着力解决电动自行车和共享单车乱停放等管理顽疾。</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区</w:t>
            </w:r>
            <w:r>
              <w:rPr>
                <w:rFonts w:hint="eastAsia" w:ascii="仿宋_GB2312" w:hAnsi="等线" w:eastAsia="仿宋_GB2312" w:cs="宋体"/>
                <w:color w:val="000000"/>
                <w:kern w:val="0"/>
                <w:sz w:val="24"/>
                <w:szCs w:val="24"/>
              </w:rPr>
              <w:t>公安</w:t>
            </w:r>
            <w:r>
              <w:rPr>
                <w:rFonts w:hint="eastAsia" w:ascii="仿宋_GB2312" w:hAnsi="等线" w:eastAsia="仿宋_GB2312" w:cs="宋体"/>
                <w:color w:val="000000"/>
                <w:kern w:val="0"/>
                <w:sz w:val="24"/>
                <w:szCs w:val="24"/>
                <w:lang w:eastAsia="zh-CN"/>
              </w:rPr>
              <w:t>分局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交通运输局</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围绕稳就业保就业有关要求，重点做好就业困难人员、高校毕业生、贫困劳动力等就业创业补贴政策服务和职业技能培训信息公开。</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人社局</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21</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强化义务教育、学前教育、职业教育等方面</w:t>
            </w:r>
            <w:r>
              <w:rPr>
                <w:rFonts w:hint="eastAsia" w:ascii="仿宋_GB2312" w:hAnsi="等线" w:eastAsia="仿宋_GB2312" w:cs="宋体"/>
                <w:color w:val="000000"/>
                <w:kern w:val="0"/>
                <w:sz w:val="24"/>
                <w:szCs w:val="24"/>
                <w:lang w:val="en-US" w:eastAsia="zh-CN"/>
              </w:rPr>
              <w:t>的</w:t>
            </w:r>
            <w:r>
              <w:rPr>
                <w:rFonts w:hint="eastAsia" w:ascii="仿宋_GB2312" w:hAnsi="等线" w:eastAsia="仿宋_GB2312" w:cs="宋体"/>
                <w:color w:val="000000"/>
                <w:kern w:val="0"/>
                <w:sz w:val="24"/>
                <w:szCs w:val="24"/>
              </w:rPr>
              <w:t>信息公开。</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教</w:t>
            </w:r>
            <w:r>
              <w:rPr>
                <w:rFonts w:hint="eastAsia" w:ascii="仿宋_GB2312" w:hAnsi="等线" w:eastAsia="仿宋_GB2312" w:cs="宋体"/>
                <w:color w:val="000000"/>
                <w:kern w:val="0"/>
                <w:sz w:val="24"/>
                <w:szCs w:val="24"/>
                <w:lang w:eastAsia="zh-CN"/>
              </w:rPr>
              <w:t>体</w:t>
            </w:r>
            <w:r>
              <w:rPr>
                <w:rFonts w:hint="eastAsia" w:ascii="仿宋_GB2312" w:hAnsi="等线" w:eastAsia="仿宋_GB2312" w:cs="宋体"/>
                <w:color w:val="000000"/>
                <w:kern w:val="0"/>
                <w:sz w:val="24"/>
                <w:szCs w:val="24"/>
              </w:rPr>
              <w:t>局</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22</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加大养老保险、医疗保险等社会保险信息公开力度，推进重特大疾病医疗保险和救助信息公开。</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人社局、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医保局</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23</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多渠道发布养老保障、养老服务、养老机构、养老设施等相关补贴政策。</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民政局</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24</w:t>
            </w:r>
          </w:p>
        </w:tc>
        <w:tc>
          <w:tcPr>
            <w:tcW w:w="1176" w:type="dxa"/>
            <w:vMerge w:val="continue"/>
            <w:noWrap w:val="0"/>
            <w:vAlign w:val="center"/>
          </w:tcPr>
          <w:p>
            <w:pPr>
              <w:widowControl/>
              <w:adjustRightInd w:val="0"/>
              <w:snapToGrid w:val="0"/>
              <w:jc w:val="center"/>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做好城乡低保、特困人员救助供养、受灾人员救助、医疗救助、教育救助、住房救助、就业救助、临时救助等社会救助信息公开，加大公益慈善事业信息公开力度。</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民政局、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教</w:t>
            </w:r>
            <w:r>
              <w:rPr>
                <w:rFonts w:hint="eastAsia" w:ascii="仿宋_GB2312" w:hAnsi="等线" w:eastAsia="仿宋_GB2312" w:cs="宋体"/>
                <w:color w:val="000000"/>
                <w:kern w:val="0"/>
                <w:sz w:val="24"/>
                <w:szCs w:val="24"/>
                <w:lang w:eastAsia="zh-CN"/>
              </w:rPr>
              <w:t>体</w:t>
            </w:r>
            <w:r>
              <w:rPr>
                <w:rFonts w:hint="eastAsia" w:ascii="仿宋_GB2312" w:hAnsi="等线" w:eastAsia="仿宋_GB2312" w:cs="宋体"/>
                <w:color w:val="000000"/>
                <w:kern w:val="0"/>
                <w:sz w:val="24"/>
                <w:szCs w:val="24"/>
              </w:rPr>
              <w:t>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住建局、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人社局、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应急局、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医保局</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25</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黑体" w:eastAsia="仿宋_GB2312"/>
                <w:sz w:val="24"/>
                <w:szCs w:val="24"/>
              </w:rPr>
              <w:t>突出重点领域，推动高质量政务公开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加强公共企事业单位信息公开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围绕卫生健康、教育、供电、供气、供热、环境保护、公共交通等民生重点领域，组织</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公共企事业单位摸清信息公开现状，查找信息公开工作短板。</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教</w:t>
            </w:r>
            <w:r>
              <w:rPr>
                <w:rFonts w:hint="eastAsia" w:ascii="仿宋_GB2312" w:hAnsi="等线" w:eastAsia="仿宋_GB2312" w:cs="宋体"/>
                <w:color w:val="000000"/>
                <w:kern w:val="0"/>
                <w:sz w:val="24"/>
                <w:szCs w:val="24"/>
                <w:lang w:eastAsia="zh-CN"/>
              </w:rPr>
              <w:t>体</w:t>
            </w:r>
            <w:r>
              <w:rPr>
                <w:rFonts w:hint="eastAsia" w:ascii="仿宋_GB2312" w:hAnsi="等线" w:eastAsia="仿宋_GB2312" w:cs="宋体"/>
                <w:color w:val="000000"/>
                <w:kern w:val="0"/>
                <w:sz w:val="24"/>
                <w:szCs w:val="24"/>
              </w:rPr>
              <w:t>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卫健</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住建局、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发改</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交通运输局、</w:t>
            </w:r>
            <w:r>
              <w:rPr>
                <w:rFonts w:hint="eastAsia" w:ascii="仿宋_GB2312" w:hAnsi="等线" w:eastAsia="仿宋_GB2312" w:cs="宋体"/>
                <w:color w:val="000000"/>
                <w:kern w:val="0"/>
                <w:sz w:val="24"/>
                <w:szCs w:val="24"/>
                <w:lang w:val="en-US" w:eastAsia="zh-CN"/>
              </w:rPr>
              <w:t>市</w:t>
            </w:r>
            <w:r>
              <w:rPr>
                <w:rFonts w:hint="eastAsia" w:ascii="仿宋_GB2312" w:hAnsi="等线" w:eastAsia="仿宋_GB2312" w:cs="宋体"/>
                <w:color w:val="000000"/>
                <w:kern w:val="0"/>
                <w:sz w:val="24"/>
                <w:szCs w:val="24"/>
              </w:rPr>
              <w:t>生态环境</w:t>
            </w:r>
            <w:r>
              <w:rPr>
                <w:rFonts w:hint="eastAsia" w:ascii="仿宋_GB2312" w:hAnsi="等线" w:eastAsia="仿宋_GB2312" w:cs="宋体"/>
                <w:color w:val="000000"/>
                <w:kern w:val="0"/>
                <w:sz w:val="24"/>
                <w:szCs w:val="24"/>
                <w:lang w:val="en-US" w:eastAsia="zh-CN"/>
              </w:rPr>
              <w:t>局长清</w:t>
            </w:r>
            <w:r>
              <w:rPr>
                <w:rFonts w:hint="eastAsia" w:ascii="仿宋_GB2312" w:hAnsi="等线" w:eastAsia="仿宋_GB2312" w:cs="宋体"/>
                <w:color w:val="000000"/>
                <w:kern w:val="0"/>
                <w:sz w:val="24"/>
                <w:szCs w:val="24"/>
                <w:lang w:eastAsia="zh-CN"/>
              </w:rPr>
              <w:t>分</w:t>
            </w:r>
            <w:r>
              <w:rPr>
                <w:rFonts w:hint="eastAsia" w:ascii="仿宋_GB2312" w:hAnsi="等线" w:eastAsia="仿宋_GB2312" w:cs="宋体"/>
                <w:color w:val="000000"/>
                <w:kern w:val="0"/>
                <w:sz w:val="24"/>
                <w:szCs w:val="24"/>
              </w:rPr>
              <w:t>局</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2022年9月底前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26</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督促相关单位探索制定信息公开细则、规范等，形成行业统一的信息公开标准，夯实基础，提高群众公共服务信息获取质效。</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教</w:t>
            </w:r>
            <w:r>
              <w:rPr>
                <w:rFonts w:hint="eastAsia" w:ascii="仿宋_GB2312" w:hAnsi="等线" w:eastAsia="仿宋_GB2312" w:cs="宋体"/>
                <w:color w:val="000000"/>
                <w:kern w:val="0"/>
                <w:sz w:val="24"/>
                <w:szCs w:val="24"/>
                <w:lang w:eastAsia="zh-CN"/>
              </w:rPr>
              <w:t>体</w:t>
            </w:r>
            <w:r>
              <w:rPr>
                <w:rFonts w:hint="eastAsia" w:ascii="仿宋_GB2312" w:hAnsi="等线" w:eastAsia="仿宋_GB2312" w:cs="宋体"/>
                <w:color w:val="000000"/>
                <w:kern w:val="0"/>
                <w:sz w:val="24"/>
                <w:szCs w:val="24"/>
              </w:rPr>
              <w:t>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卫健</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住建局、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发改</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交通运输局、</w:t>
            </w:r>
            <w:r>
              <w:rPr>
                <w:rFonts w:hint="eastAsia" w:ascii="仿宋_GB2312" w:hAnsi="等线" w:eastAsia="仿宋_GB2312" w:cs="宋体"/>
                <w:color w:val="000000"/>
                <w:kern w:val="0"/>
                <w:sz w:val="24"/>
                <w:szCs w:val="24"/>
                <w:lang w:val="en-US" w:eastAsia="zh-CN"/>
              </w:rPr>
              <w:t>市</w:t>
            </w:r>
            <w:r>
              <w:rPr>
                <w:rFonts w:hint="eastAsia" w:ascii="仿宋_GB2312" w:hAnsi="等线" w:eastAsia="仿宋_GB2312" w:cs="宋体"/>
                <w:color w:val="000000"/>
                <w:kern w:val="0"/>
                <w:sz w:val="24"/>
                <w:szCs w:val="24"/>
              </w:rPr>
              <w:t>生态环境</w:t>
            </w:r>
            <w:r>
              <w:rPr>
                <w:rFonts w:hint="eastAsia" w:ascii="仿宋_GB2312" w:hAnsi="等线" w:eastAsia="仿宋_GB2312" w:cs="宋体"/>
                <w:color w:val="000000"/>
                <w:kern w:val="0"/>
                <w:sz w:val="24"/>
                <w:szCs w:val="24"/>
                <w:lang w:val="en-US" w:eastAsia="zh-CN"/>
              </w:rPr>
              <w:t>局长清</w:t>
            </w:r>
            <w:r>
              <w:rPr>
                <w:rFonts w:hint="eastAsia" w:ascii="仿宋_GB2312" w:hAnsi="等线" w:eastAsia="仿宋_GB2312" w:cs="宋体"/>
                <w:color w:val="000000"/>
                <w:kern w:val="0"/>
                <w:sz w:val="24"/>
                <w:szCs w:val="24"/>
                <w:lang w:eastAsia="zh-CN"/>
              </w:rPr>
              <w:t>分</w:t>
            </w:r>
            <w:r>
              <w:rPr>
                <w:rFonts w:hint="eastAsia" w:ascii="仿宋_GB2312" w:hAnsi="等线" w:eastAsia="仿宋_GB2312" w:cs="宋体"/>
                <w:color w:val="000000"/>
                <w:kern w:val="0"/>
                <w:sz w:val="24"/>
                <w:szCs w:val="24"/>
              </w:rPr>
              <w:t>局</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2022年9月底前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27</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要重点引导具有市场支配地位、公共属性较强或者与服务对象之间信息不对称问题突出、需重点加强监管的公共企事业单位，强化信息公开制度落实，更好维护市场经济秩序和人民群众切身利益。</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教</w:t>
            </w:r>
            <w:r>
              <w:rPr>
                <w:rFonts w:hint="eastAsia" w:ascii="仿宋_GB2312" w:hAnsi="等线" w:eastAsia="仿宋_GB2312" w:cs="宋体"/>
                <w:color w:val="000000"/>
                <w:kern w:val="0"/>
                <w:sz w:val="24"/>
                <w:szCs w:val="24"/>
                <w:lang w:eastAsia="zh-CN"/>
              </w:rPr>
              <w:t>体</w:t>
            </w:r>
            <w:r>
              <w:rPr>
                <w:rFonts w:hint="eastAsia" w:ascii="仿宋_GB2312" w:hAnsi="等线" w:eastAsia="仿宋_GB2312" w:cs="宋体"/>
                <w:color w:val="000000"/>
                <w:kern w:val="0"/>
                <w:sz w:val="24"/>
                <w:szCs w:val="24"/>
              </w:rPr>
              <w:t>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卫健</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住建局、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发改</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交通运输局、</w:t>
            </w:r>
            <w:r>
              <w:rPr>
                <w:rFonts w:hint="eastAsia" w:ascii="仿宋_GB2312" w:hAnsi="等线" w:eastAsia="仿宋_GB2312" w:cs="宋体"/>
                <w:color w:val="000000"/>
                <w:kern w:val="0"/>
                <w:sz w:val="24"/>
                <w:szCs w:val="24"/>
                <w:lang w:val="en-US" w:eastAsia="zh-CN"/>
              </w:rPr>
              <w:t>市</w:t>
            </w:r>
            <w:r>
              <w:rPr>
                <w:rFonts w:hint="eastAsia" w:ascii="仿宋_GB2312" w:hAnsi="等线" w:eastAsia="仿宋_GB2312" w:cs="宋体"/>
                <w:color w:val="000000"/>
                <w:kern w:val="0"/>
                <w:sz w:val="24"/>
                <w:szCs w:val="24"/>
              </w:rPr>
              <w:t>生态环境</w:t>
            </w:r>
            <w:r>
              <w:rPr>
                <w:rFonts w:hint="eastAsia" w:ascii="仿宋_GB2312" w:hAnsi="等线" w:eastAsia="仿宋_GB2312" w:cs="宋体"/>
                <w:color w:val="000000"/>
                <w:kern w:val="0"/>
                <w:sz w:val="24"/>
                <w:szCs w:val="24"/>
                <w:lang w:val="en-US" w:eastAsia="zh-CN"/>
              </w:rPr>
              <w:t>局长清</w:t>
            </w:r>
            <w:r>
              <w:rPr>
                <w:rFonts w:hint="eastAsia" w:ascii="仿宋_GB2312" w:hAnsi="等线" w:eastAsia="仿宋_GB2312" w:cs="宋体"/>
                <w:color w:val="000000"/>
                <w:kern w:val="0"/>
                <w:sz w:val="24"/>
                <w:szCs w:val="24"/>
                <w:lang w:eastAsia="zh-CN"/>
              </w:rPr>
              <w:t>分</w:t>
            </w:r>
            <w:r>
              <w:rPr>
                <w:rFonts w:hint="eastAsia" w:ascii="仿宋_GB2312" w:hAnsi="等线" w:eastAsia="仿宋_GB2312" w:cs="宋体"/>
                <w:color w:val="000000"/>
                <w:kern w:val="0"/>
                <w:sz w:val="24"/>
                <w:szCs w:val="24"/>
              </w:rPr>
              <w:t>局</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2022年9月底前完成，长期坚持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28</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要加强社会监督，畅通监督投诉渠道，对未依法及时公开相关信息导致群众、企业权益受损的，要依法依规予以处理并责令限期整改。</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区政府办公室、</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教</w:t>
            </w:r>
            <w:r>
              <w:rPr>
                <w:rFonts w:hint="eastAsia" w:ascii="仿宋_GB2312" w:hAnsi="等线" w:eastAsia="仿宋_GB2312" w:cs="宋体"/>
                <w:color w:val="000000"/>
                <w:kern w:val="0"/>
                <w:sz w:val="24"/>
                <w:szCs w:val="24"/>
                <w:lang w:eastAsia="zh-CN"/>
              </w:rPr>
              <w:t>体</w:t>
            </w:r>
            <w:r>
              <w:rPr>
                <w:rFonts w:hint="eastAsia" w:ascii="仿宋_GB2312" w:hAnsi="等线" w:eastAsia="仿宋_GB2312" w:cs="宋体"/>
                <w:color w:val="000000"/>
                <w:kern w:val="0"/>
                <w:sz w:val="24"/>
                <w:szCs w:val="24"/>
              </w:rPr>
              <w:t>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卫健</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住建局、</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发改</w:t>
            </w:r>
            <w:r>
              <w:rPr>
                <w:rFonts w:hint="eastAsia" w:ascii="仿宋_GB2312" w:hAnsi="等线" w:eastAsia="仿宋_GB2312" w:cs="宋体"/>
                <w:color w:val="000000"/>
                <w:kern w:val="0"/>
                <w:sz w:val="24"/>
                <w:szCs w:val="24"/>
                <w:lang w:eastAsia="zh-CN"/>
              </w:rPr>
              <w:t>局</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交通运输局、</w:t>
            </w:r>
            <w:r>
              <w:rPr>
                <w:rFonts w:hint="eastAsia" w:ascii="仿宋_GB2312" w:hAnsi="等线" w:eastAsia="仿宋_GB2312" w:cs="宋体"/>
                <w:color w:val="000000"/>
                <w:kern w:val="0"/>
                <w:sz w:val="24"/>
                <w:szCs w:val="24"/>
                <w:lang w:val="en-US" w:eastAsia="zh-CN"/>
              </w:rPr>
              <w:t>市</w:t>
            </w:r>
            <w:r>
              <w:rPr>
                <w:rFonts w:hint="eastAsia" w:ascii="仿宋_GB2312" w:hAnsi="等线" w:eastAsia="仿宋_GB2312" w:cs="宋体"/>
                <w:color w:val="000000"/>
                <w:kern w:val="0"/>
                <w:sz w:val="24"/>
                <w:szCs w:val="24"/>
              </w:rPr>
              <w:t>生态环境</w:t>
            </w:r>
            <w:r>
              <w:rPr>
                <w:rFonts w:hint="eastAsia" w:ascii="仿宋_GB2312" w:hAnsi="等线" w:eastAsia="仿宋_GB2312" w:cs="宋体"/>
                <w:color w:val="000000"/>
                <w:kern w:val="0"/>
                <w:sz w:val="24"/>
                <w:szCs w:val="24"/>
                <w:lang w:val="en-US" w:eastAsia="zh-CN"/>
              </w:rPr>
              <w:t>局长清</w:t>
            </w:r>
            <w:r>
              <w:rPr>
                <w:rFonts w:hint="eastAsia" w:ascii="仿宋_GB2312" w:hAnsi="等线" w:eastAsia="仿宋_GB2312" w:cs="宋体"/>
                <w:color w:val="000000"/>
                <w:kern w:val="0"/>
                <w:sz w:val="24"/>
                <w:szCs w:val="24"/>
                <w:lang w:eastAsia="zh-CN"/>
              </w:rPr>
              <w:t>分</w:t>
            </w:r>
            <w:r>
              <w:rPr>
                <w:rFonts w:hint="eastAsia" w:ascii="仿宋_GB2312" w:hAnsi="等线" w:eastAsia="仿宋_GB2312" w:cs="宋体"/>
                <w:color w:val="000000"/>
                <w:kern w:val="0"/>
                <w:sz w:val="24"/>
                <w:szCs w:val="24"/>
              </w:rPr>
              <w:t>局</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29</w:t>
            </w:r>
          </w:p>
        </w:tc>
        <w:tc>
          <w:tcPr>
            <w:tcW w:w="1176" w:type="dxa"/>
            <w:vMerge w:val="restart"/>
            <w:noWrap w:val="0"/>
            <w:vAlign w:val="center"/>
          </w:tcPr>
          <w:p>
            <w:pPr>
              <w:widowControl/>
              <w:adjustRightInd w:val="0"/>
              <w:snapToGrid w:val="0"/>
              <w:rPr>
                <w:rFonts w:hint="eastAsia" w:ascii="仿宋_GB2312" w:hAnsi="等线" w:eastAsia="仿宋_GB2312" w:cs="宋体"/>
                <w:color w:val="000000"/>
                <w:kern w:val="0"/>
                <w:sz w:val="24"/>
                <w:szCs w:val="24"/>
              </w:rPr>
            </w:pPr>
            <w:r>
              <w:rPr>
                <w:rFonts w:hint="eastAsia" w:ascii="仿宋_GB2312" w:hAnsi="黑体" w:eastAsia="仿宋_GB2312"/>
                <w:sz w:val="24"/>
                <w:szCs w:val="24"/>
              </w:rPr>
              <w:t>抓好政策解读，推动常态化政务公开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聚焦政策解读，强化发布意识</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要对行政规范性文件以及行政机关制发的涉及群众和企业权益的政策文件按规定实施解读。规范解读程序，坚持政策文件与解读方案、解读材料同组织同审签同部署，做到发布、解读、回应三联动。</w:t>
            </w:r>
          </w:p>
        </w:tc>
        <w:tc>
          <w:tcPr>
            <w:tcW w:w="3120" w:type="dxa"/>
            <w:vMerge w:val="restart"/>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30</w:t>
            </w:r>
          </w:p>
        </w:tc>
        <w:tc>
          <w:tcPr>
            <w:tcW w:w="1176" w:type="dxa"/>
            <w:vMerge w:val="continue"/>
            <w:noWrap w:val="0"/>
            <w:vAlign w:val="center"/>
          </w:tcPr>
          <w:p>
            <w:pPr>
              <w:widowControl/>
              <w:adjustRightInd w:val="0"/>
              <w:snapToGrid w:val="0"/>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深化解读内容，重点解读与群众生产生活密切相关的具体条款和政策事项，突出核心概念、新旧政策差异、影响范围、管理执行标准及注意事项、惠企利民举措及享受条件等实质性内容，对关联性较强的政策要一并解读。</w:t>
            </w:r>
          </w:p>
        </w:tc>
        <w:tc>
          <w:tcPr>
            <w:tcW w:w="3120" w:type="dxa"/>
            <w:vMerge w:val="continue"/>
            <w:noWrap w:val="0"/>
            <w:vAlign w:val="center"/>
          </w:tcPr>
          <w:p>
            <w:pPr>
              <w:widowControl/>
              <w:adjustRightInd w:val="0"/>
              <w:snapToGrid w:val="0"/>
              <w:spacing w:line="280" w:lineRule="exact"/>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31</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黑体" w:eastAsia="仿宋_GB2312"/>
                <w:sz w:val="24"/>
                <w:szCs w:val="24"/>
              </w:rPr>
              <w:t>抓好政策解读，推动常态化政务公开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聚焦政策解读，强化发布意识</w:t>
            </w:r>
          </w:p>
        </w:tc>
        <w:tc>
          <w:tcPr>
            <w:tcW w:w="5802"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创新解读方式，实施问答式解读，加强人工智能等技术运用，探索建设智能化政策问答平台，围绕各类高频政策咨询事项，利用视频、图解、文字等形式予以解答。可组织政策制定者、专家学者和新闻媒体，采取新闻发布、政策吹风、在线访谈、发表文章等多种方式深入解读政策。</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32</w:t>
            </w:r>
          </w:p>
        </w:tc>
        <w:tc>
          <w:tcPr>
            <w:tcW w:w="1176" w:type="dxa"/>
            <w:vMerge w:val="continue"/>
            <w:noWrap w:val="0"/>
            <w:vAlign w:val="center"/>
          </w:tcPr>
          <w:p>
            <w:pPr>
              <w:widowControl/>
              <w:adjustRightInd w:val="0"/>
              <w:snapToGrid w:val="0"/>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坚持政府对社会解读、上级机关对下级机关解读并重，加强对基层一线人员的政策解读业务培训，确保政策执行环节不遗漏、不走样。</w:t>
            </w:r>
          </w:p>
        </w:tc>
        <w:tc>
          <w:tcPr>
            <w:tcW w:w="3120"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33</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聚焦社会关切，提升公开实效</w:t>
            </w:r>
          </w:p>
        </w:tc>
        <w:tc>
          <w:tcPr>
            <w:tcW w:w="5802"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做好人大代表和政协委员建议提案办理情况信息公开工作。</w:t>
            </w:r>
          </w:p>
        </w:tc>
        <w:tc>
          <w:tcPr>
            <w:tcW w:w="3120" w:type="dxa"/>
            <w:vMerge w:val="restart"/>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34</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密切关注涉及新冠肺炎疫情防控、经济金融、工资拖欠、生态环境污染、食药安全、教育信息、医疗健康、养老服务、安全生产、市场监管、房地产市场、困难群众生活等方面舆情并及时回应。</w:t>
            </w:r>
          </w:p>
        </w:tc>
        <w:tc>
          <w:tcPr>
            <w:tcW w:w="3120" w:type="dxa"/>
            <w:vMerge w:val="continue"/>
            <w:noWrap w:val="0"/>
            <w:vAlign w:val="center"/>
          </w:tcPr>
          <w:p>
            <w:pPr>
              <w:widowControl/>
              <w:adjustRightInd w:val="0"/>
              <w:snapToGrid w:val="0"/>
              <w:spacing w:line="320" w:lineRule="exact"/>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35</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widowControl/>
              <w:adjustRightInd w:val="0"/>
              <w:snapToGrid w:val="0"/>
              <w:spacing w:line="32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综合利用依申请公开、“一网通办”、</w:t>
            </w:r>
            <w:r>
              <w:rPr>
                <w:rFonts w:ascii="仿宋_GB2312" w:hAnsi="等线" w:eastAsia="仿宋_GB2312" w:cs="宋体"/>
                <w:color w:val="000000"/>
                <w:kern w:val="0"/>
                <w:sz w:val="24"/>
                <w:szCs w:val="24"/>
              </w:rPr>
              <w:t>12345市民服务热线、领导信箱、民生连线、政务微博、微信、政务监督热线、信访投诉等渠道，对特别重大、重大突发事件的政务舆情快速反应，最迟在5小时内发布权威信息，在24小时内举行新闻发布会，提高对社会热点的发现、搜集和反馈能力。</w:t>
            </w:r>
          </w:p>
        </w:tc>
        <w:tc>
          <w:tcPr>
            <w:tcW w:w="3120" w:type="dxa"/>
            <w:vMerge w:val="continue"/>
            <w:noWrap w:val="0"/>
            <w:vAlign w:val="center"/>
          </w:tcPr>
          <w:p>
            <w:pPr>
              <w:widowControl/>
              <w:adjustRightInd w:val="0"/>
              <w:snapToGrid w:val="0"/>
              <w:spacing w:line="320" w:lineRule="exact"/>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spacing w:line="32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36</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黑体" w:eastAsia="仿宋_GB2312"/>
                <w:sz w:val="24"/>
                <w:szCs w:val="24"/>
              </w:rPr>
              <w:t>抓好政策解读，推动常态化政务公开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聚焦公众参与，实施流程公开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持续实行重大行政决策事项目录管理，确定本年度重大行政决策事项目录，主动向社会公开。按照决策事项推进流程，以事项目录超链接方式归集展示决策草案全文、草案说明、决策背景、公众意见建议收集和采纳情况、公众代表列席决策会议情况、决策结果等信息，视情况公开重大决策风险评估、专家论证、效果评估等信息。</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r>
              <w:rPr>
                <w:rFonts w:ascii="仿宋_GB2312" w:hAnsi="等线" w:eastAsia="仿宋_GB2312" w:cs="宋体"/>
                <w:color w:val="000000"/>
                <w:kern w:val="0"/>
                <w:sz w:val="24"/>
                <w:szCs w:val="24"/>
              </w:rPr>
              <w:t>022</w:t>
            </w:r>
            <w:r>
              <w:rPr>
                <w:rFonts w:hint="eastAsia" w:ascii="仿宋_GB2312" w:hAnsi="等线" w:eastAsia="仿宋_GB2312" w:cs="宋体"/>
                <w:color w:val="000000"/>
                <w:kern w:val="0"/>
                <w:sz w:val="24"/>
                <w:szCs w:val="24"/>
              </w:rPr>
              <w:t>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37</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决策事项需向社会公开征求意见的，要综合选用政府网站、政务新媒体、新闻发布会、政府信息查阅场所以及报刊、广播、电视等便于社会公众知晓的渠道，并向社会详细公开前期意见收集、采纳情况，以及较为集中的意见不予采纳的原因。</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38</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完善利益相关方、群众代表、专家、媒体等列席政府有关会议的制度，鼓励利用公开报名遴选方式确定列席代表，列席代表意见和相关采纳情况按规定向社会公开。</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39</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聚焦政府开放，推进常态建设</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各</w:t>
            </w:r>
            <w:r>
              <w:rPr>
                <w:rFonts w:hint="eastAsia" w:ascii="仿宋_GB2312" w:hAnsi="等线" w:eastAsia="仿宋_GB2312" w:cs="宋体"/>
                <w:color w:val="000000"/>
                <w:kern w:val="0"/>
                <w:sz w:val="24"/>
                <w:szCs w:val="24"/>
                <w:lang w:val="en-US" w:eastAsia="zh-CN"/>
              </w:rPr>
              <w:t>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val="en-US" w:eastAsia="zh-CN"/>
              </w:rPr>
              <w:t>区</w:t>
            </w:r>
            <w:r>
              <w:rPr>
                <w:rFonts w:hint="eastAsia" w:ascii="仿宋_GB2312" w:hAnsi="等线" w:eastAsia="仿宋_GB2312" w:cs="宋体"/>
                <w:color w:val="000000"/>
                <w:kern w:val="0"/>
                <w:sz w:val="24"/>
                <w:szCs w:val="24"/>
              </w:rPr>
              <w:t>政府各部门要结合年度重点工作、重大工程和重要政策发布时点，围绕“一网通办”“一网统管”、营商环境、民生保障、公正监管、公共安全等公众广泛关注的领域，常态化开展政府开放活动。</w:t>
            </w:r>
          </w:p>
        </w:tc>
        <w:tc>
          <w:tcPr>
            <w:tcW w:w="3120"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40</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政府开放活动期间设置答疑、座谈或问卷调查等环节，安排相关领导干部、熟悉业务工作人员现场解答参与代表的疑问，听取对政府工作的意见建议。要定期研究收集到的意见建议，并将吸收采纳情况向社会公开。</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41</w:t>
            </w:r>
          </w:p>
        </w:tc>
        <w:tc>
          <w:tcPr>
            <w:tcW w:w="1176" w:type="dxa"/>
            <w:vMerge w:val="restart"/>
            <w:noWrap w:val="0"/>
            <w:vAlign w:val="center"/>
          </w:tcPr>
          <w:p>
            <w:pPr>
              <w:widowControl/>
              <w:adjustRightInd w:val="0"/>
              <w:snapToGrid w:val="0"/>
              <w:rPr>
                <w:rFonts w:hint="eastAsia" w:ascii="仿宋_GB2312" w:hAnsi="等线" w:eastAsia="仿宋_GB2312" w:cs="宋体"/>
                <w:color w:val="000000"/>
                <w:kern w:val="0"/>
                <w:sz w:val="24"/>
                <w:szCs w:val="24"/>
              </w:rPr>
            </w:pPr>
            <w:r>
              <w:rPr>
                <w:rFonts w:hint="eastAsia" w:ascii="仿宋_GB2312" w:hAnsi="黑体" w:eastAsia="仿宋_GB2312"/>
                <w:sz w:val="24"/>
                <w:szCs w:val="24"/>
              </w:rPr>
              <w:t>聚焦基层建设，推动便民化政务公开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深化基层政务公开标准化规范化建设</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根据《国务院办公厅关于全面推进基层政务公开标准化规范化工作的指导意见》（国办发〔</w:t>
            </w:r>
            <w:r>
              <w:rPr>
                <w:rFonts w:ascii="仿宋_GB2312" w:hAnsi="等线" w:eastAsia="仿宋_GB2312" w:cs="宋体"/>
                <w:color w:val="000000"/>
                <w:kern w:val="0"/>
                <w:sz w:val="24"/>
                <w:szCs w:val="24"/>
              </w:rPr>
              <w:t>2019〕54号）要求，力争提前完成各项工作任务。</w:t>
            </w:r>
          </w:p>
        </w:tc>
        <w:tc>
          <w:tcPr>
            <w:tcW w:w="3120"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r>
              <w:rPr>
                <w:rFonts w:ascii="仿宋_GB2312" w:hAnsi="等线" w:eastAsia="仿宋_GB2312" w:cs="宋体"/>
                <w:color w:val="000000"/>
                <w:kern w:val="0"/>
                <w:sz w:val="24"/>
                <w:szCs w:val="24"/>
              </w:rPr>
              <w:t>022</w:t>
            </w:r>
            <w:r>
              <w:rPr>
                <w:rFonts w:hint="eastAsia" w:ascii="仿宋_GB2312" w:hAnsi="等线" w:eastAsia="仿宋_GB2312" w:cs="宋体"/>
                <w:color w:val="000000"/>
                <w:kern w:val="0"/>
                <w:sz w:val="24"/>
                <w:szCs w:val="24"/>
              </w:rPr>
              <w:t>年6月底前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42</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动态跟进国家、省基层政务公开标准化、规范化工作要求，围绕我</w:t>
            </w:r>
            <w:r>
              <w:rPr>
                <w:rFonts w:hint="eastAsia" w:ascii="仿宋_GB2312" w:hAnsi="等线" w:eastAsia="仿宋_GB2312" w:cs="宋体"/>
                <w:color w:val="000000"/>
                <w:kern w:val="0"/>
                <w:sz w:val="24"/>
                <w:szCs w:val="24"/>
                <w:lang w:val="en-US" w:eastAsia="zh-CN"/>
              </w:rPr>
              <w:t>区</w:t>
            </w:r>
            <w:r>
              <w:rPr>
                <w:rFonts w:hint="eastAsia" w:ascii="仿宋_GB2312" w:hAnsi="等线" w:eastAsia="仿宋_GB2312" w:cs="宋体"/>
                <w:color w:val="000000"/>
                <w:kern w:val="0"/>
                <w:sz w:val="24"/>
                <w:szCs w:val="24"/>
              </w:rPr>
              <w:t>“</w:t>
            </w:r>
            <w:r>
              <w:rPr>
                <w:rFonts w:ascii="仿宋_GB2312" w:hAnsi="等线" w:eastAsia="仿宋_GB2312" w:cs="宋体"/>
                <w:color w:val="000000"/>
                <w:kern w:val="0"/>
                <w:sz w:val="24"/>
                <w:szCs w:val="24"/>
              </w:rPr>
              <w:t>26+1+n”个领域基层政务公开标准化清单，开展全</w:t>
            </w:r>
            <w:r>
              <w:rPr>
                <w:rFonts w:hint="eastAsia" w:ascii="仿宋_GB2312" w:hAnsi="等线" w:eastAsia="仿宋_GB2312" w:cs="宋体"/>
                <w:color w:val="000000"/>
                <w:kern w:val="0"/>
                <w:sz w:val="24"/>
                <w:szCs w:val="24"/>
                <w:lang w:val="en-US" w:eastAsia="zh-CN"/>
              </w:rPr>
              <w:t>区</w:t>
            </w:r>
            <w:r>
              <w:rPr>
                <w:rFonts w:ascii="仿宋_GB2312" w:hAnsi="等线" w:eastAsia="仿宋_GB2312" w:cs="宋体"/>
                <w:color w:val="000000"/>
                <w:kern w:val="0"/>
                <w:sz w:val="24"/>
                <w:szCs w:val="24"/>
              </w:rPr>
              <w:t>清单落实情况“回头看”督查，督促落实整改，并以基层群众实际需求为导向适时调整完善，确保政务公开标准化成果落实到位，打通政务公开“最后一公里”。</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43</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推动基层政务公开标准化规范化向纵深发展</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持续加强政务公开专区建设，优化政府信息查询、信息公开申请、办事咨询答复等服务。</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44</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深入推进基层政务公开标准化规范化向农村和社区延伸，各</w:t>
            </w:r>
            <w:r>
              <w:rPr>
                <w:rFonts w:hint="eastAsia" w:ascii="仿宋_GB2312" w:hAnsi="等线" w:eastAsia="仿宋_GB2312" w:cs="宋体"/>
                <w:color w:val="000000"/>
                <w:kern w:val="0"/>
                <w:sz w:val="24"/>
                <w:szCs w:val="24"/>
                <w:lang w:val="en-US" w:eastAsia="zh-CN"/>
              </w:rPr>
              <w:t>街镇</w:t>
            </w:r>
            <w:r>
              <w:rPr>
                <w:rFonts w:hint="eastAsia" w:ascii="仿宋_GB2312" w:hAnsi="等线" w:eastAsia="仿宋_GB2312" w:cs="宋体"/>
                <w:color w:val="000000"/>
                <w:kern w:val="0"/>
                <w:sz w:val="24"/>
                <w:szCs w:val="24"/>
              </w:rPr>
              <w:t>要汇总本年度面向农村的各类惠民惠农财政补贴资金实际发放结果，</w:t>
            </w:r>
            <w:r>
              <w:rPr>
                <w:rFonts w:ascii="仿宋_GB2312" w:hAnsi="等线" w:eastAsia="仿宋_GB2312" w:cs="宋体"/>
                <w:color w:val="000000"/>
                <w:kern w:val="0"/>
                <w:sz w:val="24"/>
                <w:szCs w:val="24"/>
              </w:rPr>
              <w:t>2022年年底前以村为单位通过村务公开栏予以公开，公开期满相关材料应留存村委会供村民查询。</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p>
        </w:tc>
        <w:tc>
          <w:tcPr>
            <w:tcW w:w="1292" w:type="dxa"/>
            <w:noWrap w:val="0"/>
            <w:vAlign w:val="center"/>
          </w:tcPr>
          <w:p>
            <w:pPr>
              <w:widowControl/>
              <w:adjustRightInd w:val="0"/>
              <w:snapToGrid w:val="0"/>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r>
              <w:rPr>
                <w:rFonts w:ascii="仿宋_GB2312" w:hAnsi="等线" w:eastAsia="仿宋_GB2312" w:cs="宋体"/>
                <w:color w:val="000000"/>
                <w:kern w:val="0"/>
                <w:sz w:val="24"/>
                <w:szCs w:val="24"/>
              </w:rPr>
              <w:t>022</w:t>
            </w:r>
            <w:r>
              <w:rPr>
                <w:rFonts w:hint="eastAsia" w:ascii="仿宋_GB2312" w:hAnsi="等线" w:eastAsia="仿宋_GB2312" w:cs="宋体"/>
                <w:color w:val="000000"/>
                <w:kern w:val="0"/>
                <w:sz w:val="24"/>
                <w:szCs w:val="24"/>
              </w:rPr>
              <w:t>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45</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要着力加强电话解答、现场解答等政策咨询渠道建设，方便群众获取所需信息。</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46</w:t>
            </w:r>
          </w:p>
          <w:p>
            <w:pPr>
              <w:widowControl/>
              <w:adjustRightInd w:val="0"/>
              <w:snapToGrid w:val="0"/>
              <w:jc w:val="center"/>
              <w:rPr>
                <w:rFonts w:hint="eastAsia" w:ascii="仿宋_GB2312" w:hAnsi="等线" w:eastAsia="仿宋_GB2312" w:cs="宋体"/>
                <w:color w:val="000000"/>
                <w:kern w:val="0"/>
                <w:sz w:val="24"/>
                <w:szCs w:val="24"/>
              </w:rPr>
            </w:pP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继续深化政务公开特色</w:t>
            </w:r>
            <w:r>
              <w:rPr>
                <w:rFonts w:hint="eastAsia" w:ascii="仿宋_GB2312" w:hAnsi="等线" w:eastAsia="仿宋_GB2312" w:cs="宋体"/>
                <w:color w:val="000000"/>
                <w:kern w:val="0"/>
                <w:sz w:val="24"/>
                <w:szCs w:val="24"/>
                <w:lang w:val="en-US" w:eastAsia="zh-CN"/>
              </w:rPr>
              <w:t>化</w:t>
            </w:r>
            <w:r>
              <w:rPr>
                <w:rFonts w:hint="eastAsia" w:ascii="仿宋_GB2312" w:hAnsi="等线" w:eastAsia="仿宋_GB2312" w:cs="宋体"/>
                <w:color w:val="000000"/>
                <w:kern w:val="0"/>
                <w:sz w:val="24"/>
                <w:szCs w:val="24"/>
              </w:rPr>
              <w:t>建设</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坚持以试点破难点的工作方针，继续</w:t>
            </w:r>
            <w:r>
              <w:rPr>
                <w:rFonts w:hint="eastAsia" w:ascii="仿宋_GB2312" w:hAnsi="等线" w:eastAsia="仿宋_GB2312" w:cs="宋体"/>
                <w:color w:val="000000"/>
                <w:kern w:val="0"/>
                <w:sz w:val="24"/>
                <w:szCs w:val="24"/>
                <w:lang w:val="en-US" w:eastAsia="zh-CN"/>
              </w:rPr>
              <w:t>梳理完善我区</w:t>
            </w:r>
            <w:r>
              <w:rPr>
                <w:rFonts w:ascii="仿宋_GB2312" w:hAnsi="等线" w:eastAsia="仿宋_GB2312" w:cs="宋体"/>
                <w:color w:val="000000"/>
                <w:kern w:val="0"/>
                <w:sz w:val="24"/>
                <w:szCs w:val="24"/>
              </w:rPr>
              <w:t>政务公开特色</w:t>
            </w:r>
            <w:r>
              <w:rPr>
                <w:rFonts w:hint="eastAsia" w:ascii="仿宋_GB2312" w:hAnsi="等线" w:eastAsia="仿宋_GB2312" w:cs="宋体"/>
                <w:color w:val="000000"/>
                <w:kern w:val="0"/>
                <w:sz w:val="24"/>
                <w:szCs w:val="24"/>
                <w:lang w:val="en-US" w:eastAsia="zh-CN"/>
              </w:rPr>
              <w:t>化</w:t>
            </w:r>
            <w:r>
              <w:rPr>
                <w:rFonts w:ascii="仿宋_GB2312" w:hAnsi="等线" w:eastAsia="仿宋_GB2312" w:cs="宋体"/>
                <w:color w:val="000000"/>
                <w:kern w:val="0"/>
                <w:sz w:val="24"/>
                <w:szCs w:val="24"/>
              </w:rPr>
              <w:t>建设</w:t>
            </w:r>
            <w:r>
              <w:rPr>
                <w:rFonts w:hint="eastAsia" w:ascii="仿宋_GB2312" w:hAnsi="等线" w:eastAsia="仿宋_GB2312" w:cs="宋体"/>
                <w:color w:val="000000"/>
                <w:kern w:val="0"/>
                <w:sz w:val="24"/>
                <w:szCs w:val="24"/>
                <w:lang w:val="en-US" w:eastAsia="zh-CN"/>
              </w:rPr>
              <w:t>思路并输出成果</w:t>
            </w:r>
            <w:r>
              <w:rPr>
                <w:rFonts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val="en-US" w:eastAsia="zh-CN"/>
              </w:rPr>
              <w:t>逐步探索符合各街镇、各部门发展需要的政务公开特色化建设路径</w:t>
            </w:r>
            <w:r>
              <w:rPr>
                <w:rFonts w:ascii="仿宋_GB2312" w:hAnsi="等线" w:eastAsia="仿宋_GB2312" w:cs="宋体"/>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_GB2312" w:hAnsi="等线" w:eastAsia="仿宋_GB2312" w:cs="宋体"/>
                <w:color w:val="000000"/>
                <w:kern w:val="0"/>
                <w:sz w:val="24"/>
                <w:szCs w:val="24"/>
              </w:rPr>
            </w:pP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p>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47</w:t>
            </w:r>
          </w:p>
        </w:tc>
        <w:tc>
          <w:tcPr>
            <w:tcW w:w="1176" w:type="dxa"/>
            <w:noWrap w:val="0"/>
            <w:vAlign w:val="center"/>
          </w:tcPr>
          <w:p>
            <w:pPr>
              <w:widowControl/>
              <w:adjustRightInd w:val="0"/>
              <w:snapToGrid w:val="0"/>
              <w:jc w:val="left"/>
              <w:rPr>
                <w:rFonts w:hint="eastAsia" w:ascii="仿宋_GB2312" w:hAnsi="等线" w:eastAsia="仿宋_GB2312" w:cs="宋体"/>
                <w:color w:val="000000"/>
                <w:kern w:val="0"/>
                <w:sz w:val="24"/>
                <w:szCs w:val="24"/>
              </w:rPr>
            </w:pPr>
            <w:r>
              <w:rPr>
                <w:rFonts w:hint="eastAsia" w:ascii="仿宋_GB2312" w:hAnsi="黑体" w:eastAsia="仿宋_GB2312"/>
                <w:sz w:val="24"/>
                <w:szCs w:val="24"/>
              </w:rPr>
              <w:t>聚焦基层建设，推动便民化政务公开</w:t>
            </w: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继续深化政务公开特色</w:t>
            </w:r>
            <w:r>
              <w:rPr>
                <w:rFonts w:hint="eastAsia" w:ascii="仿宋_GB2312" w:hAnsi="等线" w:eastAsia="仿宋_GB2312" w:cs="宋体"/>
                <w:color w:val="000000"/>
                <w:kern w:val="0"/>
                <w:sz w:val="24"/>
                <w:szCs w:val="24"/>
                <w:lang w:val="en-US" w:eastAsia="zh-CN"/>
              </w:rPr>
              <w:t>化</w:t>
            </w:r>
            <w:r>
              <w:rPr>
                <w:rFonts w:hint="eastAsia" w:ascii="仿宋_GB2312" w:hAnsi="等线" w:eastAsia="仿宋_GB2312" w:cs="宋体"/>
                <w:color w:val="000000"/>
                <w:kern w:val="0"/>
                <w:sz w:val="24"/>
                <w:szCs w:val="24"/>
              </w:rPr>
              <w:t>建设</w:t>
            </w:r>
          </w:p>
        </w:tc>
        <w:tc>
          <w:tcPr>
            <w:tcW w:w="5802" w:type="dxa"/>
            <w:noWrap w:val="0"/>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以政府开放日为平台，向社会充分展示政务公开工作风貌，让群众了解公开、发现公开、参与公开，营造良好氛围。</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48</w:t>
            </w:r>
          </w:p>
        </w:tc>
        <w:tc>
          <w:tcPr>
            <w:tcW w:w="1176" w:type="dxa"/>
            <w:vMerge w:val="restart"/>
            <w:noWrap w:val="0"/>
            <w:vAlign w:val="center"/>
          </w:tcPr>
          <w:p>
            <w:pPr>
              <w:widowControl/>
              <w:adjustRightInd w:val="0"/>
              <w:snapToGrid w:val="0"/>
              <w:rPr>
                <w:rFonts w:hint="eastAsia" w:ascii="仿宋_GB2312" w:hAnsi="等线" w:eastAsia="仿宋_GB2312" w:cs="宋体"/>
                <w:color w:val="000000"/>
                <w:kern w:val="0"/>
                <w:sz w:val="24"/>
                <w:szCs w:val="24"/>
              </w:rPr>
            </w:pPr>
            <w:r>
              <w:rPr>
                <w:rFonts w:hint="eastAsia" w:ascii="仿宋_GB2312" w:hAnsi="黑体" w:eastAsia="仿宋_GB2312"/>
                <w:sz w:val="24"/>
                <w:szCs w:val="24"/>
              </w:rPr>
              <w:t>强化平台建设，推动全方位政务公开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优化政府信息平台</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积极推动</w:t>
            </w:r>
            <w:r>
              <w:rPr>
                <w:rFonts w:hint="eastAsia" w:ascii="仿宋_GB2312" w:hAnsi="等线" w:eastAsia="仿宋_GB2312" w:cs="宋体"/>
                <w:color w:val="000000"/>
                <w:kern w:val="0"/>
                <w:sz w:val="24"/>
                <w:szCs w:val="24"/>
                <w:lang w:val="en-US" w:eastAsia="zh-CN"/>
              </w:rPr>
              <w:t>区</w:t>
            </w:r>
            <w:r>
              <w:rPr>
                <w:rFonts w:hint="eastAsia" w:ascii="仿宋_GB2312" w:hAnsi="等线" w:eastAsia="仿宋_GB2312" w:cs="宋体"/>
                <w:color w:val="000000"/>
                <w:kern w:val="0"/>
                <w:sz w:val="24"/>
                <w:szCs w:val="24"/>
              </w:rPr>
              <w:t>政府网站和政务新媒体适老化和无障碍改造。深入推进政府网站集约化建设，加强内容管理。进一步强化政府信息公开专栏建设，做好法定主动公开内容的规范、集中发布工作。</w:t>
            </w:r>
          </w:p>
        </w:tc>
        <w:tc>
          <w:tcPr>
            <w:tcW w:w="3120" w:type="dxa"/>
            <w:vMerge w:val="restart"/>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49</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强化政务新媒体矩阵建设和监督管理，落实好政府系统政务新媒体分级备案制度，加强地方部门协同联动，及时准确传递党和政府权威声音。</w:t>
            </w:r>
          </w:p>
        </w:tc>
        <w:tc>
          <w:tcPr>
            <w:tcW w:w="3120" w:type="dxa"/>
            <w:vMerge w:val="continue"/>
            <w:noWrap w:val="0"/>
            <w:vAlign w:val="center"/>
          </w:tcPr>
          <w:p>
            <w:pPr>
              <w:widowControl/>
              <w:adjustRightInd w:val="0"/>
              <w:snapToGrid w:val="0"/>
              <w:spacing w:line="280" w:lineRule="exact"/>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2022年年底前完成，长期坚持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0</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持续做好政府公报编发工作，健全省、市、县三级的政府公报体系，统一刊登</w:t>
            </w:r>
            <w:r>
              <w:rPr>
                <w:rFonts w:hint="eastAsia" w:ascii="仿宋_GB2312" w:hAnsi="等线" w:eastAsia="仿宋_GB2312" w:cs="宋体"/>
                <w:color w:val="000000"/>
                <w:kern w:val="0"/>
                <w:sz w:val="24"/>
                <w:szCs w:val="24"/>
                <w:lang w:val="en-US" w:eastAsia="zh-CN"/>
              </w:rPr>
              <w:t>区政府</w:t>
            </w:r>
            <w:r>
              <w:rPr>
                <w:rFonts w:hint="eastAsia" w:ascii="仿宋_GB2312" w:hAnsi="等线" w:eastAsia="仿宋_GB2312" w:cs="宋体"/>
                <w:color w:val="000000"/>
                <w:kern w:val="0"/>
                <w:sz w:val="24"/>
                <w:szCs w:val="24"/>
              </w:rPr>
              <w:t>规范性文件以及所属部门规范性文件。优化政府公报数据库文件检索功能，向公众提供目录导航和内容检索等服务。</w:t>
            </w:r>
          </w:p>
        </w:tc>
        <w:tc>
          <w:tcPr>
            <w:tcW w:w="3120" w:type="dxa"/>
            <w:noWrap w:val="0"/>
            <w:vAlign w:val="center"/>
          </w:tcPr>
          <w:p>
            <w:pPr>
              <w:widowControl/>
              <w:adjustRightInd w:val="0"/>
              <w:snapToGrid w:val="0"/>
              <w:spacing w:line="280" w:lineRule="exac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办公室</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1</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加强档案馆、图书馆政府信息公开查阅中心建设，提供政府主动公开信息的网络查阅服务和纸质文本查阅服务。</w:t>
            </w:r>
          </w:p>
        </w:tc>
        <w:tc>
          <w:tcPr>
            <w:tcW w:w="3120" w:type="dxa"/>
            <w:noWrap w:val="0"/>
            <w:vAlign w:val="center"/>
          </w:tcPr>
          <w:p>
            <w:pPr>
              <w:widowControl/>
              <w:adjustRightInd w:val="0"/>
              <w:snapToGrid w:val="0"/>
              <w:spacing w:line="280" w:lineRule="exac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区文旅局（</w:t>
            </w:r>
            <w:r>
              <w:rPr>
                <w:rFonts w:hint="eastAsia" w:ascii="仿宋_GB2312" w:hAnsi="等线" w:eastAsia="仿宋_GB2312" w:cs="宋体"/>
                <w:color w:val="000000"/>
                <w:kern w:val="0"/>
                <w:sz w:val="24"/>
                <w:szCs w:val="24"/>
              </w:rPr>
              <w:t>图书馆</w:t>
            </w:r>
            <w:r>
              <w:rPr>
                <w:rFonts w:hint="eastAsia" w:ascii="仿宋_GB2312" w:hAnsi="等线" w:eastAsia="仿宋_GB2312" w:cs="宋体"/>
                <w:color w:val="000000"/>
                <w:kern w:val="0"/>
                <w:sz w:val="24"/>
                <w:szCs w:val="24"/>
                <w:lang w:eastAsia="zh-CN"/>
              </w:rPr>
              <w:t>）</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档案</w:t>
            </w:r>
            <w:r>
              <w:rPr>
                <w:rFonts w:hint="eastAsia" w:ascii="仿宋_GB2312" w:hAnsi="等线" w:eastAsia="仿宋_GB2312" w:cs="宋体"/>
                <w:color w:val="000000"/>
                <w:kern w:val="0"/>
                <w:sz w:val="24"/>
                <w:szCs w:val="24"/>
                <w:lang w:val="en-US" w:eastAsia="zh-CN"/>
              </w:rPr>
              <w:t>局</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2</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加强政务信息管理</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根据《国务院办公厅政府信息与政务公开办公室关于做好规章集中公开并动态更新工作的通知》（国办公开办函〔</w:t>
            </w:r>
            <w:r>
              <w:rPr>
                <w:rFonts w:ascii="仿宋_GB2312" w:hAnsi="等线" w:eastAsia="仿宋_GB2312" w:cs="宋体"/>
                <w:color w:val="000000"/>
                <w:kern w:val="0"/>
                <w:sz w:val="24"/>
                <w:szCs w:val="24"/>
              </w:rPr>
              <w:t>2021〕33号）要求，在政府门户网站“政府信息公开专栏”集中公开现行有效的规范性文件，并明确标题、正文、文号、成文日期、发布日期、有效性、废止日期等信息。</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3</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黑体" w:eastAsia="仿宋_GB2312"/>
                <w:sz w:val="24"/>
                <w:szCs w:val="24"/>
              </w:rPr>
              <w:t>强化平台建设，推动全方位政务公开</w:t>
            </w: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加强政务信息管理</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强化政府公文分类展示，分类方式至少包括发布机构、发布年份和主题等。要持续调整优化主题划分，确保分类准确、便于查阅。</w:t>
            </w:r>
          </w:p>
        </w:tc>
        <w:tc>
          <w:tcPr>
            <w:tcW w:w="3120" w:type="dxa"/>
            <w:noWrap w:val="0"/>
            <w:vAlign w:val="center"/>
          </w:tcPr>
          <w:p>
            <w:pPr>
              <w:widowControl/>
              <w:adjustRightInd w:val="0"/>
              <w:snapToGrid w:val="0"/>
              <w:rPr>
                <w:rFonts w:hint="default" w:ascii="仿宋_GB2312" w:hAnsi="等线" w:eastAsia="仿宋_GB2312" w:cs="宋体"/>
                <w:color w:val="000000"/>
                <w:kern w:val="0"/>
                <w:sz w:val="24"/>
                <w:szCs w:val="24"/>
                <w:lang w:val="en-US"/>
              </w:rPr>
            </w:pPr>
            <w:r>
              <w:rPr>
                <w:rFonts w:hint="eastAsia" w:ascii="仿宋_GB2312" w:hAnsi="等线" w:eastAsia="仿宋_GB2312" w:cs="宋体"/>
                <w:color w:val="000000"/>
                <w:kern w:val="0"/>
                <w:sz w:val="24"/>
                <w:szCs w:val="24"/>
                <w:lang w:val="en-US" w:eastAsia="zh-CN"/>
              </w:rPr>
              <w:t>区政府办公室</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4</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鼓励围绕市民、企业办事创业需求和关注热点新增特色主题分类。</w:t>
            </w:r>
            <w:r>
              <w:rPr>
                <w:rFonts w:hint="eastAsia" w:ascii="仿宋_GB2312" w:hAnsi="等线" w:eastAsia="仿宋_GB2312" w:cs="宋体"/>
                <w:color w:val="000000"/>
                <w:kern w:val="0"/>
                <w:sz w:val="24"/>
                <w:szCs w:val="24"/>
                <w:lang w:val="en-US" w:eastAsia="zh-CN"/>
              </w:rPr>
              <w:t>区</w:t>
            </w:r>
            <w:r>
              <w:rPr>
                <w:rFonts w:hint="eastAsia" w:ascii="仿宋_GB2312" w:hAnsi="等线" w:eastAsia="仿宋_GB2312" w:cs="宋体"/>
                <w:color w:val="000000"/>
                <w:kern w:val="0"/>
                <w:sz w:val="24"/>
                <w:szCs w:val="24"/>
              </w:rPr>
              <w:t>政府网站公开的政府公文要做到全量覆盖、要素齐全、格式规范。</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政府有关部门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5</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推进依申请公开</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严格落实法定职责，依法依规做好答复工作。</w:t>
            </w:r>
          </w:p>
        </w:tc>
        <w:tc>
          <w:tcPr>
            <w:tcW w:w="3120"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6</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加强业务培训和案例指导，定期组织开展抽检考核，有效提升依申请公开协查、办理规范化水平。</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5</w:t>
            </w:r>
            <w:r>
              <w:rPr>
                <w:rFonts w:hint="eastAsia" w:ascii="仿宋_GB2312" w:hAnsi="等线" w:eastAsia="仿宋_GB2312" w:cs="宋体"/>
                <w:color w:val="000000"/>
                <w:kern w:val="0"/>
                <w:sz w:val="24"/>
                <w:szCs w:val="24"/>
                <w:lang w:val="en-US" w:eastAsia="zh-CN"/>
              </w:rPr>
              <w:t>7</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依申请公开办理过程中，要与申请人加强沟通，准确了解申请人诉求，提高答复的及时性和针对性。对无法提供政府信息的，应当在告知书中说明理由。</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58</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按照《国务院办公厅转发司法部关于审理政府信息公开行政复议案件若干问题的指导意见的通知》（国办函〔</w:t>
            </w:r>
            <w:r>
              <w:rPr>
                <w:rFonts w:ascii="仿宋_GB2312" w:hAnsi="等线" w:eastAsia="仿宋_GB2312" w:cs="宋体"/>
                <w:color w:val="000000"/>
                <w:kern w:val="0"/>
                <w:sz w:val="24"/>
                <w:szCs w:val="24"/>
              </w:rPr>
              <w:t>2021〕132号）要求，加强政府信息公开复议、诉讼案件报备管理，强化业务统筹和案例指导，提升答复文书规范化水平，有效降低败诉率、纠错率。</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59</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严格依据《政府信息公开信息处理费管理办法》规定计收信息处理费。</w:t>
            </w:r>
          </w:p>
        </w:tc>
        <w:tc>
          <w:tcPr>
            <w:tcW w:w="3120"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6</w:t>
            </w:r>
            <w:r>
              <w:rPr>
                <w:rFonts w:hint="eastAsia" w:ascii="仿宋_GB2312" w:hAnsi="等线" w:eastAsia="仿宋_GB2312" w:cs="宋体"/>
                <w:color w:val="000000"/>
                <w:kern w:val="0"/>
                <w:sz w:val="24"/>
                <w:szCs w:val="24"/>
                <w:lang w:val="en-US" w:eastAsia="zh-CN"/>
              </w:rPr>
              <w:t>0</w:t>
            </w:r>
          </w:p>
        </w:tc>
        <w:tc>
          <w:tcPr>
            <w:tcW w:w="1176" w:type="dxa"/>
            <w:noWrap w:val="0"/>
            <w:vAlign w:val="center"/>
          </w:tcPr>
          <w:p>
            <w:pPr>
              <w:widowControl/>
              <w:adjustRightInd w:val="0"/>
              <w:snapToGrid w:val="0"/>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完善保障机制，推动规范化政务公开</w:t>
            </w: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健全工作机制</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各级政务公开领导小组要定期召开会议，切实发挥统筹指导协调推进作用。</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rPr>
              <w:t>6</w:t>
            </w:r>
            <w:r>
              <w:rPr>
                <w:rFonts w:hint="eastAsia" w:ascii="仿宋_GB2312" w:hAnsi="等线" w:eastAsia="仿宋_GB2312" w:cs="宋体"/>
                <w:color w:val="000000"/>
                <w:kern w:val="0"/>
                <w:sz w:val="24"/>
                <w:szCs w:val="24"/>
                <w:lang w:val="en-US" w:eastAsia="zh-CN"/>
              </w:rPr>
              <w:t>1</w:t>
            </w:r>
          </w:p>
        </w:tc>
        <w:tc>
          <w:tcPr>
            <w:tcW w:w="1176" w:type="dxa"/>
            <w:vMerge w:val="restart"/>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完善保障机制，推动规范化政务公开</w:t>
            </w:r>
          </w:p>
        </w:tc>
        <w:tc>
          <w:tcPr>
            <w:tcW w:w="1222"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健全工作机制</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配齐配强工作力量，</w:t>
            </w:r>
            <w:r>
              <w:rPr>
                <w:rFonts w:hint="eastAsia" w:ascii="仿宋_GB2312" w:hAnsi="等线" w:eastAsia="仿宋_GB2312" w:cs="宋体"/>
                <w:color w:val="000000"/>
                <w:kern w:val="0"/>
                <w:sz w:val="24"/>
                <w:szCs w:val="24"/>
                <w:lang w:val="en-US" w:eastAsia="zh-CN"/>
              </w:rPr>
              <w:t>选取责任心强、综合素质高的同志担任本单位</w:t>
            </w:r>
            <w:r>
              <w:rPr>
                <w:rFonts w:hint="eastAsia" w:ascii="仿宋_GB2312" w:hAnsi="等线" w:eastAsia="仿宋_GB2312" w:cs="宋体"/>
                <w:color w:val="000000"/>
                <w:kern w:val="0"/>
                <w:sz w:val="24"/>
                <w:szCs w:val="24"/>
              </w:rPr>
              <w:t>政务公开联络员。政务公开工作人员发生变动的，要逐项交接工作，并及时向</w:t>
            </w:r>
            <w:r>
              <w:rPr>
                <w:rFonts w:hint="eastAsia" w:ascii="仿宋_GB2312" w:hAnsi="等线" w:eastAsia="仿宋_GB2312" w:cs="宋体"/>
                <w:color w:val="000000"/>
                <w:kern w:val="0"/>
                <w:sz w:val="24"/>
                <w:szCs w:val="24"/>
                <w:lang w:val="en-US" w:eastAsia="zh-CN"/>
              </w:rPr>
              <w:t>区政府办公室</w:t>
            </w:r>
            <w:r>
              <w:rPr>
                <w:rFonts w:hint="eastAsia" w:ascii="仿宋_GB2312" w:hAnsi="等线" w:eastAsia="仿宋_GB2312" w:cs="宋体"/>
                <w:color w:val="000000"/>
                <w:kern w:val="0"/>
                <w:sz w:val="24"/>
                <w:szCs w:val="24"/>
              </w:rPr>
              <w:t>备案。要强化经费保障，确保重点任务落实。</w:t>
            </w:r>
          </w:p>
        </w:tc>
        <w:tc>
          <w:tcPr>
            <w:tcW w:w="3120" w:type="dxa"/>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w:t>
            </w:r>
            <w:r>
              <w:rPr>
                <w:rFonts w:hint="eastAsia" w:ascii="仿宋_GB2312" w:hAnsi="等线" w:eastAsia="仿宋_GB2312" w:cs="宋体"/>
                <w:color w:val="000000"/>
                <w:kern w:val="0"/>
                <w:sz w:val="24"/>
                <w:szCs w:val="24"/>
                <w:lang w:val="en-US" w:eastAsia="zh-CN"/>
              </w:rPr>
              <w:t>2</w:t>
            </w:r>
          </w:p>
        </w:tc>
        <w:tc>
          <w:tcPr>
            <w:tcW w:w="1176" w:type="dxa"/>
            <w:vMerge w:val="continue"/>
            <w:noWrap w:val="0"/>
            <w:vAlign w:val="center"/>
          </w:tcPr>
          <w:p>
            <w:pPr>
              <w:widowControl/>
              <w:adjustRightInd w:val="0"/>
              <w:snapToGrid w:val="0"/>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加强培训考核</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将《中华人民共和国政府信息公开条例》纳入领导干部学法</w:t>
            </w:r>
            <w:r>
              <w:rPr>
                <w:rFonts w:hint="eastAsia" w:ascii="仿宋_GB2312" w:hAnsi="等线" w:eastAsia="仿宋_GB2312" w:cs="宋体"/>
                <w:color w:val="000000"/>
                <w:kern w:val="0"/>
                <w:sz w:val="24"/>
                <w:szCs w:val="24"/>
                <w:lang w:val="en-US" w:eastAsia="zh-CN"/>
              </w:rPr>
              <w:t>内容</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val="en-US" w:eastAsia="zh-CN"/>
              </w:rPr>
              <w:t>本年度</w:t>
            </w:r>
            <w:r>
              <w:rPr>
                <w:rFonts w:hint="eastAsia" w:ascii="仿宋_GB2312" w:hAnsi="等线" w:eastAsia="仿宋_GB2312" w:cs="宋体"/>
                <w:color w:val="000000"/>
                <w:kern w:val="0"/>
                <w:sz w:val="24"/>
                <w:szCs w:val="24"/>
              </w:rPr>
              <w:t>组织</w:t>
            </w:r>
            <w:r>
              <w:rPr>
                <w:rFonts w:hint="eastAsia" w:ascii="仿宋_GB2312" w:hAnsi="等线" w:eastAsia="仿宋_GB2312" w:cs="宋体"/>
                <w:color w:val="000000"/>
                <w:kern w:val="0"/>
                <w:sz w:val="24"/>
                <w:szCs w:val="24"/>
                <w:lang w:val="en-US" w:eastAsia="zh-CN"/>
              </w:rPr>
              <w:t>全员</w:t>
            </w:r>
            <w:r>
              <w:rPr>
                <w:rFonts w:hint="eastAsia" w:ascii="仿宋_GB2312" w:hAnsi="等线" w:eastAsia="仿宋_GB2312" w:cs="宋体"/>
                <w:color w:val="000000"/>
                <w:kern w:val="0"/>
                <w:sz w:val="24"/>
                <w:szCs w:val="24"/>
              </w:rPr>
              <w:t>政务公开培训</w:t>
            </w:r>
            <w:r>
              <w:rPr>
                <w:rFonts w:hint="eastAsia" w:ascii="仿宋_GB2312" w:hAnsi="等线" w:eastAsia="仿宋_GB2312" w:cs="宋体"/>
                <w:color w:val="000000"/>
                <w:kern w:val="0"/>
                <w:sz w:val="24"/>
                <w:szCs w:val="24"/>
                <w:lang w:val="en-US" w:eastAsia="zh-CN"/>
              </w:rPr>
              <w:t>不少于1次，政务公开联络员按要求参加全区</w:t>
            </w:r>
            <w:r>
              <w:rPr>
                <w:rFonts w:hint="eastAsia" w:ascii="仿宋_GB2312" w:hAnsi="等线" w:eastAsia="仿宋_GB2312" w:cs="宋体"/>
                <w:color w:val="000000"/>
                <w:kern w:val="0"/>
                <w:sz w:val="24"/>
                <w:szCs w:val="24"/>
              </w:rPr>
              <w:t>政务公开业务知识和工作技能培训</w:t>
            </w:r>
            <w:r>
              <w:rPr>
                <w:rFonts w:hint="eastAsia" w:ascii="仿宋_GB2312" w:hAnsi="等线" w:eastAsia="仿宋_GB2312" w:cs="宋体"/>
                <w:color w:val="000000"/>
                <w:kern w:val="0"/>
                <w:sz w:val="24"/>
                <w:szCs w:val="24"/>
                <w:lang w:eastAsia="zh-CN"/>
              </w:rPr>
              <w:t>。</w:t>
            </w:r>
          </w:p>
        </w:tc>
        <w:tc>
          <w:tcPr>
            <w:tcW w:w="3120" w:type="dxa"/>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spacing w:line="280" w:lineRule="exact"/>
              <w:jc w:val="center"/>
              <w:rPr>
                <w:rFonts w:hint="eastAsia" w:ascii="仿宋_GB2312" w:hAnsi="等线" w:eastAsia="仿宋_GB2312" w:cs="宋体"/>
                <w:color w:val="000000"/>
                <w:kern w:val="0"/>
                <w:sz w:val="24"/>
                <w:szCs w:val="24"/>
              </w:rPr>
            </w:pPr>
          </w:p>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6</w:t>
            </w:r>
            <w:r>
              <w:rPr>
                <w:rFonts w:hint="eastAsia" w:ascii="仿宋_GB2312" w:hAnsi="等线" w:eastAsia="仿宋_GB2312" w:cs="宋体"/>
                <w:color w:val="000000"/>
                <w:kern w:val="0"/>
                <w:sz w:val="24"/>
                <w:szCs w:val="24"/>
                <w:lang w:val="en-US" w:eastAsia="zh-CN"/>
              </w:rPr>
              <w:t>3</w:t>
            </w:r>
          </w:p>
        </w:tc>
        <w:tc>
          <w:tcPr>
            <w:tcW w:w="1176" w:type="dxa"/>
            <w:vMerge w:val="continue"/>
            <w:noWrap w:val="0"/>
            <w:vAlign w:val="center"/>
          </w:tcPr>
          <w:p>
            <w:pPr>
              <w:widowControl/>
              <w:adjustRightInd w:val="0"/>
              <w:snapToGrid w:val="0"/>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进一步完善考核体系，优化考核方式，加大日常考核比重，</w:t>
            </w:r>
            <w:r>
              <w:rPr>
                <w:rFonts w:hint="eastAsia" w:ascii="仿宋_GB2312" w:hAnsi="等线" w:eastAsia="仿宋_GB2312" w:cs="宋体"/>
                <w:color w:val="000000"/>
                <w:kern w:val="0"/>
                <w:sz w:val="24"/>
                <w:szCs w:val="24"/>
                <w:lang w:val="en-US" w:eastAsia="zh-CN"/>
              </w:rPr>
              <w:t>特别是对每月重点任务落实情况和信息报送、采用情况的考核比重，</w:t>
            </w:r>
            <w:r>
              <w:rPr>
                <w:rFonts w:hint="eastAsia" w:ascii="仿宋_GB2312" w:hAnsi="等线" w:eastAsia="仿宋_GB2312" w:cs="宋体"/>
                <w:color w:val="000000"/>
                <w:kern w:val="0"/>
                <w:sz w:val="24"/>
                <w:szCs w:val="24"/>
              </w:rPr>
              <w:t>提升考核针对性和实效性。完善激励问责机制，对政务公开工作推动有力、贡献突出的单位和个人予以表扬；对工作落实不到位、考核长期落后的，按规定追责问责，并督促做好整改提升工作。</w:t>
            </w:r>
          </w:p>
        </w:tc>
        <w:tc>
          <w:tcPr>
            <w:tcW w:w="3120" w:type="dxa"/>
            <w:noWrap w:val="0"/>
            <w:vAlign w:val="center"/>
          </w:tcPr>
          <w:p>
            <w:pPr>
              <w:widowControl/>
              <w:adjustRightInd w:val="0"/>
              <w:snapToGrid w:val="0"/>
              <w:spacing w:line="280" w:lineRule="exact"/>
              <w:rPr>
                <w:rFonts w:hint="eastAsia" w:ascii="仿宋_GB2312" w:hAnsi="等线" w:eastAsia="仿宋_GB2312" w:cs="宋体"/>
                <w:color w:val="000000"/>
                <w:kern w:val="0"/>
                <w:sz w:val="24"/>
                <w:szCs w:val="24"/>
                <w:lang w:eastAsia="zh-CN"/>
              </w:rPr>
            </w:pP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政府办公</w:t>
            </w:r>
            <w:r>
              <w:rPr>
                <w:rFonts w:hint="eastAsia" w:ascii="仿宋_GB2312" w:hAnsi="等线" w:eastAsia="仿宋_GB2312" w:cs="宋体"/>
                <w:color w:val="000000"/>
                <w:kern w:val="0"/>
                <w:sz w:val="24"/>
                <w:szCs w:val="24"/>
                <w:lang w:eastAsia="zh-CN"/>
              </w:rPr>
              <w:t>室</w:t>
            </w:r>
          </w:p>
        </w:tc>
        <w:tc>
          <w:tcPr>
            <w:tcW w:w="1292" w:type="dxa"/>
            <w:noWrap w:val="0"/>
            <w:vAlign w:val="center"/>
          </w:tcPr>
          <w:p>
            <w:pPr>
              <w:widowControl/>
              <w:adjustRightInd w:val="0"/>
              <w:snapToGrid w:val="0"/>
              <w:spacing w:line="280" w:lineRule="exact"/>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全年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eastAsia"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rPr>
              <w:t>6</w:t>
            </w:r>
            <w:r>
              <w:rPr>
                <w:rFonts w:hint="eastAsia" w:ascii="仿宋_GB2312" w:hAnsi="等线" w:eastAsia="仿宋_GB2312" w:cs="宋体"/>
                <w:color w:val="000000"/>
                <w:kern w:val="0"/>
                <w:sz w:val="24"/>
                <w:szCs w:val="24"/>
                <w:lang w:val="en-US" w:eastAsia="zh-CN"/>
              </w:rPr>
              <w:t>4</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restart"/>
            <w:noWrap w:val="0"/>
            <w:vAlign w:val="center"/>
          </w:tcPr>
          <w:p>
            <w:pPr>
              <w:widowControl/>
              <w:adjustRightInd w:val="0"/>
              <w:snapToGrid w:val="0"/>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抓好工作落实</w:t>
            </w: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结合实际情况和业务重点，制定本年度政务公开工作</w:t>
            </w:r>
            <w:r>
              <w:rPr>
                <w:rFonts w:hint="eastAsia" w:ascii="仿宋_GB2312" w:hAnsi="等线" w:eastAsia="仿宋_GB2312" w:cs="宋体"/>
                <w:color w:val="000000"/>
                <w:kern w:val="0"/>
                <w:sz w:val="24"/>
                <w:szCs w:val="24"/>
                <w:lang w:val="en-US" w:eastAsia="zh-CN"/>
              </w:rPr>
              <w:t>实施方案</w:t>
            </w:r>
            <w:r>
              <w:rPr>
                <w:rFonts w:hint="eastAsia" w:ascii="仿宋_GB2312" w:hAnsi="等线" w:eastAsia="仿宋_GB2312" w:cs="宋体"/>
                <w:color w:val="000000"/>
                <w:kern w:val="0"/>
                <w:sz w:val="24"/>
                <w:szCs w:val="24"/>
              </w:rPr>
              <w:t>，细化分解重点工作和重点任务，实时跟进工作进度，确保落实到位。</w:t>
            </w:r>
          </w:p>
        </w:tc>
        <w:tc>
          <w:tcPr>
            <w:tcW w:w="3120" w:type="dxa"/>
            <w:vMerge w:val="restart"/>
            <w:noWrap w:val="0"/>
            <w:vAlign w:val="center"/>
          </w:tcPr>
          <w:p>
            <w:pPr>
              <w:widowControl/>
              <w:adjustRightInd w:val="0"/>
              <w:snapToGrid w:val="0"/>
              <w:spacing w:line="280" w:lineRule="exac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lang w:val="en-US" w:eastAsia="zh-CN"/>
              </w:rPr>
              <w:t>各街镇</w:t>
            </w:r>
            <w:r>
              <w:rPr>
                <w:rFonts w:hint="eastAsia" w:ascii="仿宋_GB2312" w:hAnsi="等线" w:eastAsia="仿宋_GB2312" w:cs="宋体"/>
                <w:color w:val="000000"/>
                <w:kern w:val="0"/>
                <w:sz w:val="24"/>
                <w:szCs w:val="24"/>
              </w:rPr>
              <w:t>、</w:t>
            </w:r>
            <w:r>
              <w:rPr>
                <w:rFonts w:hint="eastAsia" w:ascii="仿宋_GB2312" w:hAnsi="等线" w:eastAsia="仿宋_GB2312" w:cs="宋体"/>
                <w:color w:val="000000"/>
                <w:kern w:val="0"/>
                <w:sz w:val="24"/>
                <w:szCs w:val="24"/>
                <w:lang w:eastAsia="zh-CN"/>
              </w:rPr>
              <w:t>区</w:t>
            </w:r>
            <w:r>
              <w:rPr>
                <w:rFonts w:hint="eastAsia" w:ascii="仿宋_GB2312" w:hAnsi="等线" w:eastAsia="仿宋_GB2312" w:cs="宋体"/>
                <w:color w:val="000000"/>
                <w:kern w:val="0"/>
                <w:sz w:val="24"/>
                <w:szCs w:val="24"/>
              </w:rPr>
              <w:t>政府</w:t>
            </w:r>
            <w:r>
              <w:rPr>
                <w:rFonts w:hint="eastAsia" w:ascii="仿宋_GB2312" w:hAnsi="等线" w:eastAsia="仿宋_GB2312" w:cs="宋体"/>
                <w:color w:val="000000"/>
                <w:kern w:val="0"/>
                <w:sz w:val="24"/>
                <w:szCs w:val="24"/>
                <w:lang w:val="en-US" w:eastAsia="zh-CN"/>
              </w:rPr>
              <w:t>各</w:t>
            </w:r>
            <w:r>
              <w:rPr>
                <w:rFonts w:hint="eastAsia" w:ascii="仿宋_GB2312" w:hAnsi="等线" w:eastAsia="仿宋_GB2312" w:cs="宋体"/>
                <w:color w:val="000000"/>
                <w:kern w:val="0"/>
                <w:sz w:val="24"/>
                <w:szCs w:val="24"/>
              </w:rPr>
              <w:t>部门</w:t>
            </w: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本文件印发后30日内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65</w:t>
            </w:r>
          </w:p>
        </w:tc>
        <w:tc>
          <w:tcPr>
            <w:tcW w:w="1176" w:type="dxa"/>
            <w:vMerge w:val="continue"/>
            <w:noWrap w:val="0"/>
            <w:vAlign w:val="center"/>
          </w:tcPr>
          <w:p>
            <w:pPr>
              <w:widowControl/>
              <w:adjustRightInd w:val="0"/>
              <w:snapToGrid w:val="0"/>
              <w:jc w:val="left"/>
              <w:rPr>
                <w:rFonts w:hint="eastAsia"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适时对上一年度工作要点落实情况开展“回头看”督查，逐项核查核销，对未完成的依法督促整改。</w:t>
            </w:r>
          </w:p>
        </w:tc>
        <w:tc>
          <w:tcPr>
            <w:tcW w:w="3120" w:type="dxa"/>
            <w:vMerge w:val="continue"/>
            <w:noWrap w:val="0"/>
            <w:vAlign w:val="center"/>
          </w:tcPr>
          <w:p>
            <w:pPr>
              <w:widowControl/>
              <w:adjustRightInd w:val="0"/>
              <w:snapToGrid w:val="0"/>
              <w:spacing w:line="280" w:lineRule="exact"/>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2022年6月底前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3" w:type="dxa"/>
            <w:noWrap w:val="0"/>
            <w:vAlign w:val="center"/>
          </w:tcPr>
          <w:p>
            <w:pPr>
              <w:widowControl/>
              <w:adjustRightInd w:val="0"/>
              <w:snapToGrid w:val="0"/>
              <w:jc w:val="center"/>
              <w:rPr>
                <w:rFonts w:hint="default" w:ascii="仿宋_GB2312" w:hAnsi="等线" w:eastAsia="仿宋_GB2312" w:cs="宋体"/>
                <w:color w:val="000000"/>
                <w:kern w:val="0"/>
                <w:sz w:val="24"/>
                <w:szCs w:val="24"/>
                <w:lang w:val="en-US" w:eastAsia="zh-CN"/>
              </w:rPr>
            </w:pPr>
            <w:r>
              <w:rPr>
                <w:rFonts w:hint="eastAsia" w:ascii="仿宋_GB2312" w:hAnsi="等线" w:eastAsia="仿宋_GB2312" w:cs="宋体"/>
                <w:color w:val="000000"/>
                <w:kern w:val="0"/>
                <w:sz w:val="24"/>
                <w:szCs w:val="24"/>
                <w:lang w:val="en-US" w:eastAsia="zh-CN"/>
              </w:rPr>
              <w:t>66</w:t>
            </w:r>
          </w:p>
        </w:tc>
        <w:tc>
          <w:tcPr>
            <w:tcW w:w="1176" w:type="dxa"/>
            <w:vMerge w:val="continue"/>
            <w:noWrap w:val="0"/>
            <w:vAlign w:val="center"/>
          </w:tcPr>
          <w:p>
            <w:pPr>
              <w:widowControl/>
              <w:adjustRightInd w:val="0"/>
              <w:snapToGrid w:val="0"/>
              <w:jc w:val="left"/>
              <w:rPr>
                <w:rFonts w:ascii="仿宋_GB2312" w:hAnsi="等线" w:eastAsia="仿宋_GB2312" w:cs="宋体"/>
                <w:color w:val="000000"/>
                <w:kern w:val="0"/>
                <w:sz w:val="24"/>
                <w:szCs w:val="24"/>
              </w:rPr>
            </w:pPr>
          </w:p>
        </w:tc>
        <w:tc>
          <w:tcPr>
            <w:tcW w:w="1222" w:type="dxa"/>
            <w:vMerge w:val="continue"/>
            <w:noWrap w:val="0"/>
            <w:vAlign w:val="center"/>
          </w:tcPr>
          <w:p>
            <w:pPr>
              <w:widowControl/>
              <w:adjustRightInd w:val="0"/>
              <w:snapToGrid w:val="0"/>
              <w:rPr>
                <w:rFonts w:ascii="仿宋_GB2312" w:hAnsi="等线" w:eastAsia="仿宋_GB2312" w:cs="宋体"/>
                <w:color w:val="000000"/>
                <w:kern w:val="0"/>
                <w:sz w:val="24"/>
                <w:szCs w:val="24"/>
              </w:rPr>
            </w:pPr>
          </w:p>
        </w:tc>
        <w:tc>
          <w:tcPr>
            <w:tcW w:w="5802" w:type="dxa"/>
            <w:noWrap w:val="0"/>
            <w:vAlign w:val="center"/>
          </w:tcPr>
          <w:p>
            <w:pPr>
              <w:keepNext w:val="0"/>
              <w:keepLines w:val="0"/>
              <w:pageBreakBefore w:val="0"/>
              <w:widowControl/>
              <w:kinsoku/>
              <w:wordWrap/>
              <w:overflowPunct/>
              <w:topLinePunct w:val="0"/>
              <w:autoSpaceDE/>
              <w:autoSpaceDN/>
              <w:bidi w:val="0"/>
              <w:adjustRightInd w:val="0"/>
              <w:snapToGrid w:val="0"/>
              <w:spacing w:line="340" w:lineRule="exact"/>
              <w:textAlignment w:val="auto"/>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将本要点落实情况纳入政府信息公开工作年度报告并予以公开，接受社会监督。</w:t>
            </w:r>
          </w:p>
        </w:tc>
        <w:tc>
          <w:tcPr>
            <w:tcW w:w="3120" w:type="dxa"/>
            <w:vMerge w:val="continue"/>
            <w:noWrap w:val="0"/>
            <w:vAlign w:val="center"/>
          </w:tcPr>
          <w:p>
            <w:pPr>
              <w:widowControl/>
              <w:adjustRightInd w:val="0"/>
              <w:snapToGrid w:val="0"/>
              <w:spacing w:line="280" w:lineRule="exact"/>
              <w:rPr>
                <w:rFonts w:ascii="仿宋_GB2312" w:hAnsi="等线" w:eastAsia="仿宋_GB2312" w:cs="宋体"/>
                <w:color w:val="000000"/>
                <w:kern w:val="0"/>
                <w:sz w:val="24"/>
                <w:szCs w:val="24"/>
              </w:rPr>
            </w:pPr>
          </w:p>
        </w:tc>
        <w:tc>
          <w:tcPr>
            <w:tcW w:w="1292" w:type="dxa"/>
            <w:noWrap w:val="0"/>
            <w:vAlign w:val="center"/>
          </w:tcPr>
          <w:p>
            <w:pPr>
              <w:widowControl/>
              <w:adjustRightInd w:val="0"/>
              <w:snapToGrid w:val="0"/>
              <w:spacing w:line="280" w:lineRule="exact"/>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2022年年底前</w:t>
            </w:r>
          </w:p>
        </w:tc>
      </w:tr>
    </w:tbl>
    <w:p>
      <w:pPr>
        <w:rPr>
          <w:rFonts w:hint="eastAsia" w:ascii="仿宋_GB2312" w:hAnsi="仿宋_GB2312" w:eastAsia="仿宋_GB2312" w:cs="仿宋_GB2312"/>
          <w:sz w:val="32"/>
          <w:szCs w:val="32"/>
          <w:lang w:eastAsia="zh-CN"/>
        </w:rPr>
        <w:sectPr>
          <w:footerReference r:id="rId3" w:type="default"/>
          <w:pgSz w:w="16838" w:h="11906" w:orient="landscape"/>
          <w:pgMar w:top="1417" w:right="1701" w:bottom="1417" w:left="1417" w:header="851" w:footer="992" w:gutter="0"/>
          <w:pgNumType w:fmt="numberInDash"/>
          <w:cols w:space="425" w:num="1"/>
          <w:docGrid w:type="lines" w:linePitch="312" w:charSpace="0"/>
        </w:sectPr>
      </w:pPr>
    </w:p>
    <w:p>
      <w:pPr>
        <w:pStyle w:val="19"/>
        <w:widowControl w:val="0"/>
        <w:spacing w:line="500" w:lineRule="exact"/>
        <w:ind w:firstLine="320" w:firstLineChars="100"/>
        <w:jc w:val="both"/>
        <w:rPr>
          <w:rFonts w:hint="eastAsia" w:ascii="仿宋_GB2312" w:hAnsi="仿宋_GB2312" w:eastAsia="仿宋_GB2312" w:cs="仿宋_GB2312"/>
          <w:sz w:val="32"/>
          <w:szCs w:val="32"/>
          <w:lang w:eastAsia="zh-CN"/>
        </w:rPr>
      </w:pPr>
      <w:bookmarkStart w:id="0" w:name="_GoBack"/>
      <w:bookmarkEnd w:id="0"/>
    </w:p>
    <w:sectPr>
      <w:footerReference r:id="rId4" w:type="default"/>
      <w:pgSz w:w="11906" w:h="16838"/>
      <w:pgMar w:top="1474" w:right="1417" w:bottom="1474" w:left="141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楷体_GB2312" w:hAnsi="楷体_GB2312" w:eastAsia="楷体_GB2312" w:cs="楷体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楷体_GB2312" w:hAnsi="楷体_GB2312" w:eastAsia="楷体_GB2312" w:cs="楷体_GB2312"/>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ZDEwYWM5OWQyYWE4ZWNjZjcyZDFlNDI3MDJhYmQifQ=="/>
  </w:docVars>
  <w:rsids>
    <w:rsidRoot w:val="00CD5318"/>
    <w:rsid w:val="00005D9C"/>
    <w:rsid w:val="00007221"/>
    <w:rsid w:val="000306D0"/>
    <w:rsid w:val="00033876"/>
    <w:rsid w:val="00035FF8"/>
    <w:rsid w:val="00056797"/>
    <w:rsid w:val="00066F5B"/>
    <w:rsid w:val="00075004"/>
    <w:rsid w:val="00084555"/>
    <w:rsid w:val="000908C5"/>
    <w:rsid w:val="00096865"/>
    <w:rsid w:val="000A0C32"/>
    <w:rsid w:val="000A49DE"/>
    <w:rsid w:val="000C73E4"/>
    <w:rsid w:val="000D425C"/>
    <w:rsid w:val="000D4B4B"/>
    <w:rsid w:val="00103F7F"/>
    <w:rsid w:val="00130170"/>
    <w:rsid w:val="00140C9D"/>
    <w:rsid w:val="00173EC2"/>
    <w:rsid w:val="00187B37"/>
    <w:rsid w:val="001908A0"/>
    <w:rsid w:val="00191DF9"/>
    <w:rsid w:val="001950B5"/>
    <w:rsid w:val="0019725D"/>
    <w:rsid w:val="001A2C2B"/>
    <w:rsid w:val="001B04E5"/>
    <w:rsid w:val="001D0120"/>
    <w:rsid w:val="001D62AC"/>
    <w:rsid w:val="002246BC"/>
    <w:rsid w:val="00227674"/>
    <w:rsid w:val="0025613F"/>
    <w:rsid w:val="00265C54"/>
    <w:rsid w:val="00280CC9"/>
    <w:rsid w:val="00282E42"/>
    <w:rsid w:val="002876D1"/>
    <w:rsid w:val="00294399"/>
    <w:rsid w:val="002B3582"/>
    <w:rsid w:val="002B5ABB"/>
    <w:rsid w:val="002C17D9"/>
    <w:rsid w:val="002E0DB1"/>
    <w:rsid w:val="002E2FD0"/>
    <w:rsid w:val="00313928"/>
    <w:rsid w:val="0032039B"/>
    <w:rsid w:val="003302D5"/>
    <w:rsid w:val="003314F7"/>
    <w:rsid w:val="00332BEF"/>
    <w:rsid w:val="00337DFA"/>
    <w:rsid w:val="00344E2A"/>
    <w:rsid w:val="00360A9A"/>
    <w:rsid w:val="00361D0A"/>
    <w:rsid w:val="00380BFA"/>
    <w:rsid w:val="003857D2"/>
    <w:rsid w:val="003B04DB"/>
    <w:rsid w:val="003B10BA"/>
    <w:rsid w:val="003B32CE"/>
    <w:rsid w:val="003B44B7"/>
    <w:rsid w:val="003B7A86"/>
    <w:rsid w:val="003C6465"/>
    <w:rsid w:val="003C6BB2"/>
    <w:rsid w:val="003D6D93"/>
    <w:rsid w:val="003E4FD0"/>
    <w:rsid w:val="003F2918"/>
    <w:rsid w:val="00407E04"/>
    <w:rsid w:val="004124AF"/>
    <w:rsid w:val="00423343"/>
    <w:rsid w:val="0042437D"/>
    <w:rsid w:val="00425E58"/>
    <w:rsid w:val="0042744F"/>
    <w:rsid w:val="004305A4"/>
    <w:rsid w:val="00434D26"/>
    <w:rsid w:val="00442AD5"/>
    <w:rsid w:val="00454979"/>
    <w:rsid w:val="00466873"/>
    <w:rsid w:val="00476E69"/>
    <w:rsid w:val="004831C5"/>
    <w:rsid w:val="00485C8C"/>
    <w:rsid w:val="004912B3"/>
    <w:rsid w:val="004956BD"/>
    <w:rsid w:val="004A1412"/>
    <w:rsid w:val="004B3874"/>
    <w:rsid w:val="004B5D18"/>
    <w:rsid w:val="004D19DB"/>
    <w:rsid w:val="004D2A9F"/>
    <w:rsid w:val="004F3961"/>
    <w:rsid w:val="004F5FB6"/>
    <w:rsid w:val="004F7D65"/>
    <w:rsid w:val="00502B67"/>
    <w:rsid w:val="00523F21"/>
    <w:rsid w:val="005361A8"/>
    <w:rsid w:val="005457FC"/>
    <w:rsid w:val="00547A32"/>
    <w:rsid w:val="00557D05"/>
    <w:rsid w:val="00563CCD"/>
    <w:rsid w:val="0056700F"/>
    <w:rsid w:val="00577620"/>
    <w:rsid w:val="005823D6"/>
    <w:rsid w:val="00584668"/>
    <w:rsid w:val="00585F44"/>
    <w:rsid w:val="00595F35"/>
    <w:rsid w:val="005A2EEC"/>
    <w:rsid w:val="005A5E50"/>
    <w:rsid w:val="005D082B"/>
    <w:rsid w:val="005D23F3"/>
    <w:rsid w:val="005D7213"/>
    <w:rsid w:val="005E231B"/>
    <w:rsid w:val="005F3305"/>
    <w:rsid w:val="00607849"/>
    <w:rsid w:val="00617BF5"/>
    <w:rsid w:val="00620679"/>
    <w:rsid w:val="00624163"/>
    <w:rsid w:val="00624FD5"/>
    <w:rsid w:val="006301F8"/>
    <w:rsid w:val="006462A5"/>
    <w:rsid w:val="00665699"/>
    <w:rsid w:val="00673AB6"/>
    <w:rsid w:val="0067668F"/>
    <w:rsid w:val="00680667"/>
    <w:rsid w:val="00684CB5"/>
    <w:rsid w:val="00695215"/>
    <w:rsid w:val="0069657A"/>
    <w:rsid w:val="00696E5D"/>
    <w:rsid w:val="006A0F01"/>
    <w:rsid w:val="006A7E21"/>
    <w:rsid w:val="006B2F0D"/>
    <w:rsid w:val="006B3E6F"/>
    <w:rsid w:val="006B50F5"/>
    <w:rsid w:val="006B5643"/>
    <w:rsid w:val="006D0DB1"/>
    <w:rsid w:val="006E5761"/>
    <w:rsid w:val="006F1717"/>
    <w:rsid w:val="006F34D2"/>
    <w:rsid w:val="0070589C"/>
    <w:rsid w:val="007228EE"/>
    <w:rsid w:val="00725E1E"/>
    <w:rsid w:val="00770042"/>
    <w:rsid w:val="00770C9E"/>
    <w:rsid w:val="00776110"/>
    <w:rsid w:val="0078541B"/>
    <w:rsid w:val="007A1B9F"/>
    <w:rsid w:val="007B027D"/>
    <w:rsid w:val="007B442D"/>
    <w:rsid w:val="007C2A7D"/>
    <w:rsid w:val="007E675A"/>
    <w:rsid w:val="007F0814"/>
    <w:rsid w:val="007F0926"/>
    <w:rsid w:val="007F1D48"/>
    <w:rsid w:val="007F2AFD"/>
    <w:rsid w:val="007F7B72"/>
    <w:rsid w:val="0082662B"/>
    <w:rsid w:val="00843A21"/>
    <w:rsid w:val="00864700"/>
    <w:rsid w:val="00873725"/>
    <w:rsid w:val="00883423"/>
    <w:rsid w:val="008B79C6"/>
    <w:rsid w:val="008B7F1B"/>
    <w:rsid w:val="008D6CD8"/>
    <w:rsid w:val="008E769C"/>
    <w:rsid w:val="008F0A65"/>
    <w:rsid w:val="008F7567"/>
    <w:rsid w:val="00922601"/>
    <w:rsid w:val="009243E7"/>
    <w:rsid w:val="0092590B"/>
    <w:rsid w:val="0093026B"/>
    <w:rsid w:val="00933B1C"/>
    <w:rsid w:val="0094566E"/>
    <w:rsid w:val="00954CDF"/>
    <w:rsid w:val="00955A3A"/>
    <w:rsid w:val="00962D61"/>
    <w:rsid w:val="0097722F"/>
    <w:rsid w:val="00984FE6"/>
    <w:rsid w:val="009877EA"/>
    <w:rsid w:val="00990CD9"/>
    <w:rsid w:val="00990F9A"/>
    <w:rsid w:val="00997D91"/>
    <w:rsid w:val="009B4601"/>
    <w:rsid w:val="00A024C5"/>
    <w:rsid w:val="00A169B2"/>
    <w:rsid w:val="00A2738B"/>
    <w:rsid w:val="00A32E89"/>
    <w:rsid w:val="00A34CC5"/>
    <w:rsid w:val="00A53209"/>
    <w:rsid w:val="00A53C1B"/>
    <w:rsid w:val="00A5437B"/>
    <w:rsid w:val="00A54D8F"/>
    <w:rsid w:val="00A62F77"/>
    <w:rsid w:val="00A660EA"/>
    <w:rsid w:val="00A87D6C"/>
    <w:rsid w:val="00A96964"/>
    <w:rsid w:val="00AA4A22"/>
    <w:rsid w:val="00AB4E1C"/>
    <w:rsid w:val="00AB538D"/>
    <w:rsid w:val="00AC3EF8"/>
    <w:rsid w:val="00AE0F33"/>
    <w:rsid w:val="00AE4253"/>
    <w:rsid w:val="00AF756A"/>
    <w:rsid w:val="00B07C76"/>
    <w:rsid w:val="00B13791"/>
    <w:rsid w:val="00B141C2"/>
    <w:rsid w:val="00B1622F"/>
    <w:rsid w:val="00B31183"/>
    <w:rsid w:val="00B57F9C"/>
    <w:rsid w:val="00B96C26"/>
    <w:rsid w:val="00BA1767"/>
    <w:rsid w:val="00BA7742"/>
    <w:rsid w:val="00BF2E2A"/>
    <w:rsid w:val="00BF5F89"/>
    <w:rsid w:val="00BF6ADC"/>
    <w:rsid w:val="00BF7F18"/>
    <w:rsid w:val="00C0365F"/>
    <w:rsid w:val="00C11705"/>
    <w:rsid w:val="00C246F6"/>
    <w:rsid w:val="00C2703F"/>
    <w:rsid w:val="00C3308F"/>
    <w:rsid w:val="00C51037"/>
    <w:rsid w:val="00C53A8C"/>
    <w:rsid w:val="00C8068C"/>
    <w:rsid w:val="00C814E8"/>
    <w:rsid w:val="00C860E7"/>
    <w:rsid w:val="00CB3408"/>
    <w:rsid w:val="00CB5281"/>
    <w:rsid w:val="00CB54D0"/>
    <w:rsid w:val="00CC6FA1"/>
    <w:rsid w:val="00CD0C66"/>
    <w:rsid w:val="00CD35E6"/>
    <w:rsid w:val="00CD3DB5"/>
    <w:rsid w:val="00CD5318"/>
    <w:rsid w:val="00CE0AB8"/>
    <w:rsid w:val="00CE0C75"/>
    <w:rsid w:val="00D015CD"/>
    <w:rsid w:val="00D11B1C"/>
    <w:rsid w:val="00D43C0F"/>
    <w:rsid w:val="00D679B3"/>
    <w:rsid w:val="00D87EB4"/>
    <w:rsid w:val="00D9220E"/>
    <w:rsid w:val="00DA5DC6"/>
    <w:rsid w:val="00DB0FE0"/>
    <w:rsid w:val="00DC79CF"/>
    <w:rsid w:val="00DF1095"/>
    <w:rsid w:val="00DF7883"/>
    <w:rsid w:val="00E02DF1"/>
    <w:rsid w:val="00E11CC2"/>
    <w:rsid w:val="00E20C2E"/>
    <w:rsid w:val="00E259A1"/>
    <w:rsid w:val="00E432CA"/>
    <w:rsid w:val="00E74120"/>
    <w:rsid w:val="00E83E95"/>
    <w:rsid w:val="00E95152"/>
    <w:rsid w:val="00ED0813"/>
    <w:rsid w:val="00EF0AC8"/>
    <w:rsid w:val="00EF18C0"/>
    <w:rsid w:val="00EF3713"/>
    <w:rsid w:val="00EF5BC7"/>
    <w:rsid w:val="00F15B2F"/>
    <w:rsid w:val="00F21123"/>
    <w:rsid w:val="00F2354D"/>
    <w:rsid w:val="00F5569C"/>
    <w:rsid w:val="00F8056F"/>
    <w:rsid w:val="00F82B53"/>
    <w:rsid w:val="00FA160B"/>
    <w:rsid w:val="00FB30C9"/>
    <w:rsid w:val="00FC3B34"/>
    <w:rsid w:val="00FE148E"/>
    <w:rsid w:val="00FF15C2"/>
    <w:rsid w:val="00FF41C1"/>
    <w:rsid w:val="025F28B4"/>
    <w:rsid w:val="02A209F3"/>
    <w:rsid w:val="03215DBB"/>
    <w:rsid w:val="04146D17"/>
    <w:rsid w:val="0488613F"/>
    <w:rsid w:val="05C60AE6"/>
    <w:rsid w:val="06F66C1C"/>
    <w:rsid w:val="077B272E"/>
    <w:rsid w:val="087A532A"/>
    <w:rsid w:val="08807DCC"/>
    <w:rsid w:val="08A2576F"/>
    <w:rsid w:val="09E85885"/>
    <w:rsid w:val="0ADD62E4"/>
    <w:rsid w:val="0C971A52"/>
    <w:rsid w:val="0C9B4BA8"/>
    <w:rsid w:val="0FD76411"/>
    <w:rsid w:val="100845EF"/>
    <w:rsid w:val="10894684"/>
    <w:rsid w:val="124637D9"/>
    <w:rsid w:val="12BB2799"/>
    <w:rsid w:val="12CC1329"/>
    <w:rsid w:val="13236E83"/>
    <w:rsid w:val="143B4123"/>
    <w:rsid w:val="148E2199"/>
    <w:rsid w:val="149F4479"/>
    <w:rsid w:val="14E553DC"/>
    <w:rsid w:val="15020A92"/>
    <w:rsid w:val="1588225B"/>
    <w:rsid w:val="15E00AFA"/>
    <w:rsid w:val="170B516B"/>
    <w:rsid w:val="174B32CA"/>
    <w:rsid w:val="18641702"/>
    <w:rsid w:val="18BF69B7"/>
    <w:rsid w:val="18F6631A"/>
    <w:rsid w:val="1B245078"/>
    <w:rsid w:val="1C750B0E"/>
    <w:rsid w:val="1CC15A71"/>
    <w:rsid w:val="1D305626"/>
    <w:rsid w:val="1D6B4A20"/>
    <w:rsid w:val="1DF44F73"/>
    <w:rsid w:val="200679C0"/>
    <w:rsid w:val="22DC25E2"/>
    <w:rsid w:val="234E56FC"/>
    <w:rsid w:val="2358717F"/>
    <w:rsid w:val="237F003E"/>
    <w:rsid w:val="258C01C3"/>
    <w:rsid w:val="25DF76E4"/>
    <w:rsid w:val="25F926A0"/>
    <w:rsid w:val="270A253F"/>
    <w:rsid w:val="27554D03"/>
    <w:rsid w:val="2C855979"/>
    <w:rsid w:val="30560E0A"/>
    <w:rsid w:val="326169A8"/>
    <w:rsid w:val="32C82A86"/>
    <w:rsid w:val="340F52E3"/>
    <w:rsid w:val="356E315C"/>
    <w:rsid w:val="36BC6F7C"/>
    <w:rsid w:val="36E83343"/>
    <w:rsid w:val="37C93C1E"/>
    <w:rsid w:val="382503BA"/>
    <w:rsid w:val="3A686AF5"/>
    <w:rsid w:val="3C0D6C8A"/>
    <w:rsid w:val="411424E0"/>
    <w:rsid w:val="417B00D2"/>
    <w:rsid w:val="42D950B7"/>
    <w:rsid w:val="437F3BAA"/>
    <w:rsid w:val="460E4334"/>
    <w:rsid w:val="47A62FD3"/>
    <w:rsid w:val="47A9119B"/>
    <w:rsid w:val="47E82001"/>
    <w:rsid w:val="48E76D66"/>
    <w:rsid w:val="4ADA1349"/>
    <w:rsid w:val="50897E78"/>
    <w:rsid w:val="51335483"/>
    <w:rsid w:val="52D77799"/>
    <w:rsid w:val="534200A7"/>
    <w:rsid w:val="53AC5470"/>
    <w:rsid w:val="540861D3"/>
    <w:rsid w:val="56435F3C"/>
    <w:rsid w:val="567C3765"/>
    <w:rsid w:val="56C408DB"/>
    <w:rsid w:val="57503260"/>
    <w:rsid w:val="57D4238E"/>
    <w:rsid w:val="5853143B"/>
    <w:rsid w:val="58683662"/>
    <w:rsid w:val="58BE2FCB"/>
    <w:rsid w:val="5A5E7234"/>
    <w:rsid w:val="5AEC799D"/>
    <w:rsid w:val="5C906A7A"/>
    <w:rsid w:val="5CA46B17"/>
    <w:rsid w:val="5CF44E5A"/>
    <w:rsid w:val="5D144A17"/>
    <w:rsid w:val="5D3C4DC4"/>
    <w:rsid w:val="5DD03BF7"/>
    <w:rsid w:val="5EFF1C82"/>
    <w:rsid w:val="5FFB4B3F"/>
    <w:rsid w:val="601612F5"/>
    <w:rsid w:val="60A93B9E"/>
    <w:rsid w:val="61AF1515"/>
    <w:rsid w:val="626846B6"/>
    <w:rsid w:val="62F45876"/>
    <w:rsid w:val="64166EF2"/>
    <w:rsid w:val="64AC5DB0"/>
    <w:rsid w:val="64CF4FAA"/>
    <w:rsid w:val="67395EEB"/>
    <w:rsid w:val="69C415F9"/>
    <w:rsid w:val="6D8C45FD"/>
    <w:rsid w:val="6DFF9F8C"/>
    <w:rsid w:val="6E701ABB"/>
    <w:rsid w:val="6F915B2B"/>
    <w:rsid w:val="70377B4F"/>
    <w:rsid w:val="716704ED"/>
    <w:rsid w:val="72390E26"/>
    <w:rsid w:val="72FB4825"/>
    <w:rsid w:val="747247C9"/>
    <w:rsid w:val="762103CA"/>
    <w:rsid w:val="79564624"/>
    <w:rsid w:val="7AF1665C"/>
    <w:rsid w:val="7CE04FB3"/>
    <w:rsid w:val="7F160BF6"/>
    <w:rsid w:val="7FDD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line="560" w:lineRule="exact"/>
      <w:ind w:firstLine="200" w:firstLineChars="200"/>
    </w:pPr>
    <w:rPr>
      <w:rFonts w:ascii="仿宋_GB2312" w:hAnsi="仿宋_GB2312" w:eastAsia="仿宋_GB2312" w:cs="仿宋_GB2312"/>
      <w:sz w:val="32"/>
      <w:szCs w:val="32"/>
    </w:rPr>
  </w:style>
  <w:style w:type="paragraph" w:styleId="6">
    <w:name w:val="Plain Text"/>
    <w:basedOn w:val="1"/>
    <w:qFormat/>
    <w:uiPriority w:val="0"/>
    <w:rPr>
      <w:rFonts w:ascii="宋体" w:hAnsi="Courier New"/>
      <w:szCs w:val="20"/>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标题 2 字符"/>
    <w:basedOn w:val="11"/>
    <w:link w:val="3"/>
    <w:qFormat/>
    <w:uiPriority w:val="9"/>
    <w:rPr>
      <w:rFonts w:asciiTheme="majorHAnsi" w:hAnsiTheme="majorHAnsi" w:eastAsiaTheme="majorEastAsia" w:cstheme="majorBidi"/>
      <w:b/>
      <w:bCs/>
      <w:sz w:val="32"/>
      <w:szCs w:val="32"/>
    </w:rPr>
  </w:style>
  <w:style w:type="character" w:customStyle="1" w:styleId="15">
    <w:name w:val="标题 1 字符"/>
    <w:basedOn w:val="11"/>
    <w:link w:val="2"/>
    <w:qFormat/>
    <w:uiPriority w:val="9"/>
    <w:rPr>
      <w:b/>
      <w:bCs/>
      <w:kern w:val="44"/>
      <w:sz w:val="44"/>
      <w:szCs w:val="44"/>
    </w:rPr>
  </w:style>
  <w:style w:type="character" w:customStyle="1" w:styleId="16">
    <w:name w:val="标题 3 字符"/>
    <w:basedOn w:val="11"/>
    <w:link w:val="4"/>
    <w:qFormat/>
    <w:uiPriority w:val="9"/>
    <w:rPr>
      <w:b/>
      <w:bCs/>
      <w:sz w:val="32"/>
      <w:szCs w:val="32"/>
    </w:rPr>
  </w:style>
  <w:style w:type="character" w:customStyle="1" w:styleId="17">
    <w:name w:val="页眉 字符"/>
    <w:basedOn w:val="11"/>
    <w:link w:val="8"/>
    <w:qFormat/>
    <w:uiPriority w:val="99"/>
    <w:rPr>
      <w:kern w:val="2"/>
      <w:sz w:val="18"/>
      <w:szCs w:val="18"/>
    </w:rPr>
  </w:style>
  <w:style w:type="character" w:customStyle="1" w:styleId="18">
    <w:name w:val="页脚 字符"/>
    <w:basedOn w:val="11"/>
    <w:link w:val="7"/>
    <w:qFormat/>
    <w:uiPriority w:val="99"/>
    <w:rPr>
      <w:kern w:val="2"/>
      <w:sz w:val="18"/>
      <w:szCs w:val="18"/>
    </w:rPr>
  </w:style>
  <w:style w:type="paragraph" w:customStyle="1" w:styleId="19">
    <w:name w:val="p0"/>
    <w:basedOn w:val="1"/>
    <w:qFormat/>
    <w:uiPriority w:val="99"/>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11168</Words>
  <Characters>11352</Characters>
  <Lines>41</Lines>
  <Paragraphs>11</Paragraphs>
  <TotalTime>140</TotalTime>
  <ScaleCrop>false</ScaleCrop>
  <LinksUpToDate>false</LinksUpToDate>
  <CharactersWithSpaces>11392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2022-03-11T05:51:00Z</dcterms:created>
  <dc:creator>A59009</dc:creator>
  <cp:lastModifiedBy>Administrator</cp:lastModifiedBy>
  <cp:lastPrinted>2022-06-13T08:12:00Z</cp:lastPrinted>
  <dcterms:modified xsi:type="dcterms:W3CDTF">2022-06-14T01:30:58Z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9742FEE58D934C449CA58869AA2C9C55</vt:lpwstr>
  </property>
  <property fmtid="{D5CDD505-2E9C-101B-9397-08002B2CF9AE}" pid="4" name="commondata">
    <vt:lpwstr>eyJoZGlkIjoiNDA2ZDBlM2UzYzM1YjI3YTVjNzJkMGY4YjBkMGU2ZmIifQ==</vt:lpwstr>
  </property>
</Properties>
</file>