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hint="eastAsia" w:ascii="方正小标宋简体" w:hAnsi="方正小标宋简体" w:eastAsia="方正小标宋简体" w:cs="方正小标宋简体"/>
          <w:color w:val="000000"/>
          <w:kern w:val="0"/>
          <w:sz w:val="39"/>
          <w:szCs w:val="39"/>
        </w:rPr>
      </w:pPr>
      <w:r>
        <w:rPr>
          <w:rFonts w:hint="eastAsia" w:ascii="方正小标宋简体" w:hAnsi="方正小标宋简体" w:eastAsia="方正小标宋简体" w:cs="方正小标宋简体"/>
          <w:color w:val="000000"/>
          <w:kern w:val="0"/>
          <w:sz w:val="44"/>
          <w:szCs w:val="44"/>
        </w:rPr>
        <w:t>关于《济南市最低生活保障管理办法》政策解读</w:t>
      </w:r>
    </w:p>
    <w:p>
      <w:pPr>
        <w:widowControl/>
        <w:shd w:val="clear" w:color="auto" w:fill="FFFFFF"/>
        <w:spacing w:line="600" w:lineRule="atLeast"/>
        <w:ind w:firstLine="645"/>
        <w:jc w:val="left"/>
        <w:rPr>
          <w:rFonts w:ascii="微软雅黑" w:hAnsi="微软雅黑" w:eastAsia="微软雅黑" w:cs="宋体"/>
          <w:color w:val="333333"/>
          <w:kern w:val="0"/>
          <w:sz w:val="32"/>
          <w:szCs w:val="32"/>
        </w:rPr>
      </w:pPr>
      <w:r>
        <w:rPr>
          <w:rFonts w:hint="eastAsia" w:ascii="黑体" w:hAnsi="黑体" w:eastAsia="黑体" w:cs="宋体"/>
          <w:color w:val="333333"/>
          <w:kern w:val="0"/>
          <w:sz w:val="32"/>
          <w:szCs w:val="32"/>
        </w:rPr>
        <w:t>一、</w:t>
      </w:r>
      <w:r>
        <w:rPr>
          <w:rFonts w:hint="eastAsia" w:ascii="黑体" w:hAnsi="黑体" w:eastAsia="黑体" w:cs="宋体"/>
          <w:color w:val="333333"/>
          <w:kern w:val="0"/>
          <w:sz w:val="32"/>
          <w:szCs w:val="32"/>
          <w:lang w:eastAsia="zh-CN"/>
        </w:rPr>
        <w:t>出台</w:t>
      </w:r>
      <w:r>
        <w:rPr>
          <w:rFonts w:hint="eastAsia" w:ascii="黑体" w:hAnsi="黑体" w:eastAsia="黑体" w:cs="宋体"/>
          <w:color w:val="333333"/>
          <w:kern w:val="0"/>
          <w:sz w:val="32"/>
          <w:szCs w:val="32"/>
        </w:rPr>
        <w:t>背景</w:t>
      </w:r>
    </w:p>
    <w:p>
      <w:pPr>
        <w:widowControl/>
        <w:shd w:val="clear" w:color="auto" w:fill="FFFFFF"/>
        <w:spacing w:line="555" w:lineRule="atLeast"/>
        <w:ind w:firstLine="675"/>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低保是党和政府为保障困难群众基本生活而作出的一项基础性制度，是社会救助体系中的核心制度安排。近年来，我市各级民政部门认真贯彻上级工作要求，大幅提高低保标准，适度拓展低保范围，精准落实低保政策，在维护社会和谐稳定、打赢脱贫攻坚战等方面都发挥了关键作用。截至202</w:t>
      </w:r>
      <w:r>
        <w:rPr>
          <w:rFonts w:hint="eastAsia" w:ascii="仿宋" w:hAnsi="仿宋" w:eastAsia="仿宋" w:cs="宋体"/>
          <w:color w:val="333333"/>
          <w:kern w:val="0"/>
          <w:sz w:val="32"/>
          <w:szCs w:val="32"/>
          <w:lang w:val="en-US" w:eastAsia="zh-CN"/>
        </w:rPr>
        <w:t>2</w:t>
      </w:r>
      <w:r>
        <w:rPr>
          <w:rFonts w:hint="eastAsia" w:ascii="仿宋" w:hAnsi="仿宋" w:eastAsia="仿宋" w:cs="宋体"/>
          <w:color w:val="333333"/>
          <w:kern w:val="0"/>
          <w:sz w:val="32"/>
          <w:szCs w:val="32"/>
        </w:rPr>
        <w:t>年</w:t>
      </w:r>
      <w:r>
        <w:rPr>
          <w:rFonts w:hint="eastAsia" w:ascii="仿宋" w:hAnsi="仿宋" w:eastAsia="仿宋" w:cs="宋体"/>
          <w:color w:val="333333"/>
          <w:kern w:val="0"/>
          <w:sz w:val="32"/>
          <w:szCs w:val="32"/>
          <w:lang w:val="en-US" w:eastAsia="zh-CN"/>
        </w:rPr>
        <w:t>12</w:t>
      </w:r>
      <w:r>
        <w:rPr>
          <w:rFonts w:hint="eastAsia" w:ascii="仿宋" w:hAnsi="仿宋" w:eastAsia="仿宋" w:cs="宋体"/>
          <w:color w:val="333333"/>
          <w:kern w:val="0"/>
          <w:sz w:val="32"/>
          <w:szCs w:val="32"/>
        </w:rPr>
        <w:t>月底，全市城乡低保标准分别达到每人每月</w:t>
      </w:r>
      <w:r>
        <w:rPr>
          <w:rFonts w:hint="eastAsia" w:ascii="仿宋" w:hAnsi="仿宋" w:eastAsia="仿宋" w:cs="宋体"/>
          <w:color w:val="333333"/>
          <w:kern w:val="0"/>
          <w:sz w:val="32"/>
          <w:szCs w:val="32"/>
          <w:lang w:val="en-US" w:eastAsia="zh-CN"/>
        </w:rPr>
        <w:t>1045</w:t>
      </w:r>
      <w:r>
        <w:rPr>
          <w:rFonts w:hint="eastAsia" w:ascii="仿宋" w:hAnsi="仿宋" w:eastAsia="仿宋" w:cs="宋体"/>
          <w:color w:val="333333"/>
          <w:kern w:val="0"/>
          <w:sz w:val="32"/>
          <w:szCs w:val="32"/>
        </w:rPr>
        <w:t>元和</w:t>
      </w:r>
      <w:r>
        <w:rPr>
          <w:rFonts w:hint="eastAsia" w:ascii="仿宋" w:hAnsi="仿宋" w:eastAsia="仿宋" w:cs="宋体"/>
          <w:color w:val="333333"/>
          <w:kern w:val="0"/>
          <w:sz w:val="32"/>
          <w:szCs w:val="32"/>
          <w:lang w:val="en-US" w:eastAsia="zh-CN"/>
        </w:rPr>
        <w:t>814</w:t>
      </w:r>
      <w:r>
        <w:rPr>
          <w:rFonts w:hint="eastAsia" w:ascii="仿宋" w:hAnsi="仿宋" w:eastAsia="仿宋" w:cs="宋体"/>
          <w:color w:val="333333"/>
          <w:kern w:val="0"/>
          <w:sz w:val="32"/>
          <w:szCs w:val="32"/>
        </w:rPr>
        <w:t>元，；全市城乡低保人数</w:t>
      </w:r>
      <w:r>
        <w:rPr>
          <w:rFonts w:hint="eastAsia" w:ascii="仿宋" w:hAnsi="仿宋" w:eastAsia="仿宋" w:cs="宋体"/>
          <w:color w:val="333333"/>
          <w:kern w:val="0"/>
          <w:sz w:val="32"/>
          <w:szCs w:val="32"/>
          <w:lang w:eastAsia="zh-CN"/>
        </w:rPr>
        <w:t>达到</w:t>
      </w:r>
      <w:r>
        <w:rPr>
          <w:rFonts w:hint="eastAsia" w:ascii="仿宋" w:hAnsi="仿宋" w:eastAsia="仿宋" w:cs="宋体"/>
          <w:color w:val="333333"/>
          <w:kern w:val="0"/>
          <w:sz w:val="32"/>
          <w:szCs w:val="32"/>
          <w:lang w:val="en-US" w:eastAsia="zh-CN"/>
        </w:rPr>
        <w:t>93983人</w:t>
      </w:r>
      <w:r>
        <w:rPr>
          <w:rFonts w:hint="eastAsia" w:ascii="仿宋" w:hAnsi="仿宋" w:eastAsia="仿宋" w:cs="宋体"/>
          <w:color w:val="333333"/>
          <w:kern w:val="0"/>
          <w:sz w:val="32"/>
          <w:szCs w:val="32"/>
        </w:rPr>
        <w:t>，62%的建档立卡贫困户纳入了保障范围。</w:t>
      </w:r>
    </w:p>
    <w:p>
      <w:pPr>
        <w:widowControl/>
        <w:shd w:val="clear" w:color="auto" w:fill="FFFFFF"/>
        <w:spacing w:line="555" w:lineRule="atLeast"/>
        <w:ind w:firstLine="675"/>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2021年6月，民政部印发了《最低生活保障审核确认办法》（民发〔2021〕57号），2021年年底，省民政厅印发了《山东省最低生活保障管理办法》（鲁民〔2021〕75号），济南市民政局出台了《济南市最低生活保障管理办法》（济民发【2022】11号），适度扩大了低保的保障范围，并对低保审核确认流程进行了优化和完善。</w:t>
      </w:r>
    </w:p>
    <w:p>
      <w:pPr>
        <w:widowControl/>
        <w:shd w:val="clear" w:color="auto" w:fill="FFFFFF"/>
        <w:spacing w:line="555" w:lineRule="atLeast"/>
        <w:ind w:firstLine="67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二、政策依据</w:t>
      </w:r>
    </w:p>
    <w:p>
      <w:pPr>
        <w:widowControl/>
        <w:shd w:val="clear" w:color="auto" w:fill="FFFFFF"/>
        <w:spacing w:line="600" w:lineRule="atLeast"/>
        <w:jc w:val="left"/>
        <w:rPr>
          <w:rFonts w:ascii="微软雅黑" w:hAnsi="微软雅黑" w:eastAsia="微软雅黑" w:cs="宋体"/>
          <w:color w:val="333333"/>
          <w:kern w:val="0"/>
          <w:szCs w:val="21"/>
        </w:rPr>
      </w:pPr>
      <w:r>
        <w:rPr>
          <w:rFonts w:ascii="Calibri" w:hAnsi="Calibri" w:eastAsia="黑体" w:cs="Calibri"/>
          <w:color w:val="333333"/>
          <w:kern w:val="0"/>
          <w:sz w:val="32"/>
          <w:szCs w:val="32"/>
        </w:rPr>
        <w:t>   </w:t>
      </w:r>
      <w:r>
        <w:rPr>
          <w:rFonts w:ascii="Calibri" w:hAnsi="Calibri" w:eastAsia="仿宋" w:cs="Calibri"/>
          <w:color w:val="333333"/>
          <w:kern w:val="0"/>
          <w:sz w:val="32"/>
          <w:szCs w:val="32"/>
        </w:rPr>
        <w:t> </w:t>
      </w:r>
      <w:r>
        <w:rPr>
          <w:rFonts w:hint="eastAsia" w:ascii="仿宋" w:hAnsi="仿宋" w:eastAsia="仿宋" w:cs="宋体"/>
          <w:color w:val="333333"/>
          <w:kern w:val="0"/>
          <w:sz w:val="32"/>
          <w:szCs w:val="32"/>
        </w:rPr>
        <w:t>该文件根据《民政部关于印发〈最低生活保障审核确认办法〉的通知》（民发〔2021〕57号）和《山东省最低生活保障管理办法》（鲁民〔2021〕75号）等文件要求制定。</w:t>
      </w:r>
    </w:p>
    <w:p>
      <w:pPr>
        <w:widowControl/>
        <w:shd w:val="clear" w:color="auto" w:fill="FFFFFF"/>
        <w:spacing w:line="600" w:lineRule="atLeast"/>
        <w:jc w:val="left"/>
        <w:rPr>
          <w:rFonts w:ascii="微软雅黑" w:hAnsi="微软雅黑" w:eastAsia="微软雅黑" w:cs="宋体"/>
          <w:color w:val="333333"/>
          <w:kern w:val="0"/>
          <w:szCs w:val="21"/>
        </w:rPr>
      </w:pP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w:t>
      </w: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 xml:space="preserve"> </w:t>
      </w: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三、主要目的</w:t>
      </w:r>
    </w:p>
    <w:p>
      <w:pPr>
        <w:widowControl/>
        <w:shd w:val="clear" w:color="auto" w:fill="FFFFFF"/>
        <w:spacing w:line="555" w:lineRule="atLeast"/>
        <w:ind w:firstLine="675"/>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为贯彻落实好民政部和省民政厅文件精神，进一步完善最低生活保障（以下简称低保）制度，加强低保规范管理，结合近年来我市低保制度的实施情况和工作经验，拟出台《济南市最低生活保障管理办法》。</w:t>
      </w:r>
    </w:p>
    <w:p>
      <w:pPr>
        <w:widowControl/>
        <w:shd w:val="clear" w:color="auto" w:fill="FFFFFF"/>
        <w:spacing w:line="61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四、主要内容和亮点</w:t>
      </w:r>
    </w:p>
    <w:p>
      <w:pPr>
        <w:widowControl/>
        <w:shd w:val="clear" w:color="auto" w:fill="FFFFFF"/>
        <w:spacing w:line="615" w:lineRule="atLeast"/>
        <w:ind w:firstLine="480"/>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低保办法》共九章，五十六条。主要内容包括总则、认定条件、申请和受理、家庭经济状况调查、审核确认、低保资金筹集管理发放、服务管理和监督检查等内容。与2020年出台的《济南市最低生活保障管理办法》相比，主要有以下变化和创新：</w:t>
      </w:r>
    </w:p>
    <w:p>
      <w:pPr>
        <w:widowControl/>
        <w:shd w:val="clear" w:color="auto" w:fill="FFFFFF"/>
        <w:spacing w:line="600" w:lineRule="atLeast"/>
        <w:ind w:firstLine="645"/>
        <w:jc w:val="left"/>
        <w:rPr>
          <w:rFonts w:ascii="微软雅黑" w:hAnsi="微软雅黑" w:eastAsia="微软雅黑" w:cs="宋体"/>
          <w:color w:val="333333"/>
          <w:kern w:val="0"/>
          <w:szCs w:val="21"/>
        </w:rPr>
      </w:pPr>
      <w:r>
        <w:rPr>
          <w:rFonts w:hint="eastAsia" w:ascii="楷体" w:hAnsi="楷体" w:eastAsia="楷体" w:cs="宋体"/>
          <w:color w:val="333333"/>
          <w:kern w:val="0"/>
          <w:sz w:val="32"/>
          <w:szCs w:val="32"/>
        </w:rPr>
        <w:t>（一）适度拓展了低保范围</w:t>
      </w:r>
      <w:r>
        <w:rPr>
          <w:rFonts w:hint="eastAsia" w:ascii="仿宋_GB2312" w:hAnsi="微软雅黑" w:eastAsia="仿宋_GB2312" w:cs="宋体"/>
          <w:color w:val="333333"/>
          <w:kern w:val="0"/>
          <w:sz w:val="32"/>
          <w:szCs w:val="32"/>
        </w:rPr>
        <w:t>。</w:t>
      </w:r>
      <w:r>
        <w:rPr>
          <w:rFonts w:hint="eastAsia" w:ascii="仿宋" w:hAnsi="仿宋" w:eastAsia="仿宋" w:cs="宋体"/>
          <w:b/>
          <w:bCs/>
          <w:color w:val="333333"/>
          <w:kern w:val="0"/>
          <w:sz w:val="32"/>
          <w:szCs w:val="32"/>
        </w:rPr>
        <w:t>一是扩大了重残单人保的保障范围。</w:t>
      </w:r>
      <w:r>
        <w:rPr>
          <w:rFonts w:hint="eastAsia" w:ascii="仿宋" w:hAnsi="仿宋" w:eastAsia="仿宋" w:cs="宋体"/>
          <w:color w:val="333333"/>
          <w:kern w:val="0"/>
          <w:sz w:val="32"/>
          <w:szCs w:val="32"/>
        </w:rPr>
        <w:t>将低保边缘家庭重残单人保的范围由一级、二级重度残疾人扩大到三级智力残疾人、三级精神残疾人。</w:t>
      </w:r>
      <w:r>
        <w:rPr>
          <w:rFonts w:hint="eastAsia" w:ascii="仿宋" w:hAnsi="仿宋" w:eastAsia="仿宋" w:cs="宋体"/>
          <w:b/>
          <w:bCs/>
          <w:color w:val="333333"/>
          <w:kern w:val="0"/>
          <w:sz w:val="32"/>
          <w:szCs w:val="32"/>
        </w:rPr>
        <w:t>二是放宽了外来转移人口在居住地申请低保的条件。</w:t>
      </w:r>
      <w:r>
        <w:rPr>
          <w:rFonts w:hint="eastAsia" w:ascii="仿宋" w:hAnsi="仿宋" w:eastAsia="仿宋" w:cs="宋体"/>
          <w:color w:val="333333"/>
          <w:kern w:val="0"/>
          <w:sz w:val="32"/>
          <w:szCs w:val="32"/>
        </w:rPr>
        <w:t>将2020年《低保办法》中所有家庭成员均要签订劳动合同、缴纳保险放宽为至少有一名家庭成员签订劳动合同、缴纳保险即可。</w:t>
      </w:r>
    </w:p>
    <w:p>
      <w:pPr>
        <w:widowControl/>
        <w:shd w:val="clear" w:color="auto" w:fill="FFFFFF"/>
        <w:spacing w:line="420" w:lineRule="atLeast"/>
        <w:ind w:firstLine="480"/>
        <w:jc w:val="left"/>
        <w:rPr>
          <w:rFonts w:ascii="微软雅黑" w:hAnsi="微软雅黑" w:eastAsia="微软雅黑" w:cs="宋体"/>
          <w:color w:val="333333"/>
          <w:kern w:val="0"/>
          <w:szCs w:val="21"/>
        </w:rPr>
      </w:pPr>
      <w:r>
        <w:rPr>
          <w:rFonts w:hint="eastAsia" w:ascii="楷体" w:hAnsi="楷体" w:eastAsia="楷体" w:cs="宋体"/>
          <w:color w:val="333333"/>
          <w:kern w:val="0"/>
          <w:sz w:val="32"/>
          <w:szCs w:val="32"/>
        </w:rPr>
        <w:t>（二）优化简化了低保审核确认程序。</w:t>
      </w:r>
      <w:r>
        <w:rPr>
          <w:rFonts w:hint="eastAsia" w:ascii="仿宋" w:hAnsi="仿宋" w:eastAsia="仿宋" w:cs="宋体"/>
          <w:color w:val="333333"/>
          <w:kern w:val="0"/>
          <w:sz w:val="32"/>
          <w:szCs w:val="32"/>
        </w:rPr>
        <w:t>明确了低保审核确认权全部下放到镇（街道）后的办理流程，审核时限由民政部要求的30个工作日压缩至15个工作日，</w:t>
      </w:r>
      <w:r>
        <w:rPr>
          <w:rFonts w:hint="eastAsia" w:ascii="仿宋" w:hAnsi="仿宋" w:eastAsia="仿宋" w:cs="宋体"/>
          <w:b/>
          <w:bCs/>
          <w:color w:val="333333"/>
          <w:kern w:val="0"/>
          <w:sz w:val="32"/>
          <w:szCs w:val="32"/>
        </w:rPr>
        <w:t>一是取消了2020年《低保办法》规定的口头申请环节。二是压缩了信息核对的时限。</w:t>
      </w:r>
      <w:r>
        <w:rPr>
          <w:rFonts w:hint="eastAsia" w:ascii="仿宋" w:hAnsi="仿宋" w:eastAsia="仿宋" w:cs="宋体"/>
          <w:color w:val="333333"/>
          <w:kern w:val="0"/>
          <w:sz w:val="32"/>
          <w:szCs w:val="32"/>
        </w:rPr>
        <w:t>由10个工作日压缩为包括信息核对在内的整个审核环节时限为10个工作日。</w:t>
      </w:r>
    </w:p>
    <w:p>
      <w:pPr>
        <w:widowControl/>
        <w:shd w:val="clear" w:color="auto" w:fill="FFFFFF"/>
        <w:spacing w:line="600" w:lineRule="atLeast"/>
        <w:ind w:firstLine="480"/>
        <w:jc w:val="left"/>
        <w:rPr>
          <w:rFonts w:ascii="微软雅黑" w:hAnsi="微软雅黑" w:eastAsia="微软雅黑" w:cs="宋体"/>
          <w:color w:val="333333"/>
          <w:kern w:val="0"/>
          <w:szCs w:val="21"/>
        </w:rPr>
      </w:pPr>
      <w:r>
        <w:rPr>
          <w:rFonts w:hint="eastAsia" w:ascii="楷体" w:hAnsi="楷体" w:eastAsia="楷体" w:cs="宋体"/>
          <w:color w:val="333333"/>
          <w:kern w:val="0"/>
          <w:sz w:val="32"/>
          <w:szCs w:val="32"/>
        </w:rPr>
        <w:t>（三）完善了低保申请家庭收入认定办法。</w:t>
      </w:r>
      <w:r>
        <w:rPr>
          <w:rFonts w:hint="eastAsia" w:ascii="仿宋" w:hAnsi="仿宋" w:eastAsia="仿宋" w:cs="宋体"/>
          <w:b/>
          <w:bCs/>
          <w:color w:val="333333"/>
          <w:kern w:val="0"/>
          <w:sz w:val="32"/>
          <w:szCs w:val="32"/>
        </w:rPr>
        <w:t>一是明确了赡养费计算公式。《</w:t>
      </w:r>
      <w:r>
        <w:rPr>
          <w:rFonts w:hint="eastAsia" w:ascii="仿宋" w:hAnsi="仿宋" w:eastAsia="仿宋" w:cs="宋体"/>
          <w:color w:val="333333"/>
          <w:kern w:val="0"/>
          <w:sz w:val="32"/>
          <w:szCs w:val="32"/>
        </w:rPr>
        <w:t>低保办法》对非共同生活的赡养人应当给付的赡养费标准作出原则性规定：按赡养人收入扣除低保标准之后的一定比例推算。每位赡养人每月应当给付的赡养费=（家庭人均月收入-低保标准2倍）×家庭人口数×50%÷应赡养人数。没有法律文书不能精准认定的，每个子女参照当地最低工资标准的20%计算。</w:t>
      </w:r>
      <w:r>
        <w:rPr>
          <w:rFonts w:hint="eastAsia" w:ascii="仿宋" w:hAnsi="仿宋" w:eastAsia="仿宋" w:cs="宋体"/>
          <w:b/>
          <w:bCs/>
          <w:color w:val="333333"/>
          <w:kern w:val="0"/>
          <w:sz w:val="32"/>
          <w:szCs w:val="32"/>
        </w:rPr>
        <w:t>二是增加了不计入家庭收入的项目。</w:t>
      </w:r>
      <w:r>
        <w:rPr>
          <w:rFonts w:hint="eastAsia" w:ascii="仿宋" w:hAnsi="仿宋" w:eastAsia="仿宋" w:cs="宋体"/>
          <w:color w:val="333333"/>
          <w:kern w:val="0"/>
          <w:sz w:val="32"/>
          <w:szCs w:val="32"/>
        </w:rPr>
        <w:t>明确规定：政府给予的耕地地力保护补贴（即原来的良种补贴）不计入家庭收入；对精神、智力和重度肢体残疾人辅助性就业取得的收入不超过当地低保标准的部分，在核算家庭收入时给予扣减。三是细化了家庭收入包含的内容。明确家庭收入包括工资性收入、经营净收入、财产净收入、转移净收入等四类收入基础上，对每一种家庭收入包括的具体内容作出了明确。</w:t>
      </w:r>
    </w:p>
    <w:p>
      <w:pPr>
        <w:widowControl/>
        <w:shd w:val="clear" w:color="auto" w:fill="FFFFFF"/>
        <w:spacing w:line="585" w:lineRule="atLeast"/>
        <w:ind w:firstLine="645"/>
        <w:jc w:val="left"/>
        <w:rPr>
          <w:rFonts w:ascii="微软雅黑" w:hAnsi="微软雅黑" w:eastAsia="微软雅黑" w:cs="宋体"/>
          <w:color w:val="333333"/>
          <w:kern w:val="0"/>
          <w:szCs w:val="21"/>
        </w:rPr>
      </w:pPr>
      <w:r>
        <w:rPr>
          <w:rFonts w:hint="eastAsia" w:ascii="楷体" w:hAnsi="楷体" w:eastAsia="楷体" w:cs="宋体"/>
          <w:color w:val="333333"/>
          <w:kern w:val="0"/>
          <w:sz w:val="32"/>
          <w:szCs w:val="32"/>
        </w:rPr>
        <w:t>（四）加强了低保与社会福利、社会保险以及其他社会救助制度的衔接。</w:t>
      </w:r>
      <w:r>
        <w:rPr>
          <w:rFonts w:hint="eastAsia" w:ascii="仿宋" w:hAnsi="仿宋" w:eastAsia="仿宋" w:cs="宋体"/>
          <w:color w:val="333333"/>
          <w:kern w:val="0"/>
          <w:sz w:val="32"/>
          <w:szCs w:val="32"/>
        </w:rPr>
        <w:t>分散供养的孤儿家庭符合低保条件的，家庭成员共同纳入低保范围，但孤儿本人不再发放低保补助金。</w:t>
      </w:r>
      <w:r>
        <w:rPr>
          <w:rFonts w:hint="eastAsia" w:ascii="仿宋" w:hAnsi="仿宋" w:eastAsia="仿宋" w:cs="宋体"/>
          <w:b/>
          <w:bCs/>
          <w:color w:val="333333"/>
          <w:kern w:val="0"/>
          <w:sz w:val="32"/>
          <w:szCs w:val="32"/>
        </w:rPr>
        <w:t>低保老年人不再提交经济困难老年人补贴申请，低保残疾人不再提交残疾人两项补贴申请，</w:t>
      </w:r>
      <w:r>
        <w:rPr>
          <w:rFonts w:hint="eastAsia" w:ascii="仿宋" w:hAnsi="仿宋" w:eastAsia="仿宋" w:cs="宋体"/>
          <w:color w:val="333333"/>
          <w:kern w:val="0"/>
          <w:sz w:val="32"/>
          <w:szCs w:val="32"/>
        </w:rPr>
        <w:t>由各区县民政部门每月通过山东省社会救助综合管理平台进行低保老年人、残疾人信息比对，及时调整经济困难老年人补贴和残疾人两项补贴发放情况。</w:t>
      </w:r>
    </w:p>
    <w:p>
      <w:pPr>
        <w:widowControl/>
        <w:shd w:val="clear" w:color="auto" w:fill="FFFFFF"/>
        <w:spacing w:line="600" w:lineRule="atLeast"/>
        <w:ind w:firstLine="645"/>
        <w:jc w:val="left"/>
        <w:rPr>
          <w:rFonts w:ascii="微软雅黑" w:hAnsi="微软雅黑" w:eastAsia="微软雅黑" w:cs="宋体"/>
          <w:color w:val="333333"/>
          <w:kern w:val="0"/>
          <w:szCs w:val="21"/>
        </w:rPr>
      </w:pPr>
      <w:r>
        <w:rPr>
          <w:rFonts w:hint="eastAsia" w:ascii="楷体" w:hAnsi="楷体" w:eastAsia="楷体" w:cs="宋体"/>
          <w:color w:val="333333"/>
          <w:kern w:val="0"/>
          <w:sz w:val="32"/>
          <w:szCs w:val="32"/>
        </w:rPr>
        <w:t>（五）完善了低保规范管理的有关规定。</w:t>
      </w:r>
      <w:r>
        <w:rPr>
          <w:rFonts w:hint="eastAsia" w:ascii="仿宋" w:hAnsi="仿宋" w:eastAsia="仿宋" w:cs="宋体"/>
          <w:b/>
          <w:bCs/>
          <w:color w:val="333333"/>
          <w:kern w:val="0"/>
          <w:sz w:val="32"/>
          <w:szCs w:val="32"/>
        </w:rPr>
        <w:t>一是对农村低保分档补助的档数作出规定。</w:t>
      </w:r>
      <w:r>
        <w:rPr>
          <w:rFonts w:hint="eastAsia" w:ascii="仿宋" w:hAnsi="仿宋" w:eastAsia="仿宋" w:cs="宋体"/>
          <w:color w:val="333333"/>
          <w:kern w:val="0"/>
          <w:sz w:val="32"/>
          <w:szCs w:val="32"/>
        </w:rPr>
        <w:t>目前全市有5个区县农村低保实行分档补助，为规范此项工作，明确要求：农村低保可以采取分档方式发放低保金，各档计发标准应与申请家庭的困难程度和人员状况相符合，原则上不得少于4档，严禁实行平均发放。</w:t>
      </w:r>
      <w:r>
        <w:rPr>
          <w:rFonts w:hint="eastAsia" w:ascii="仿宋" w:hAnsi="仿宋" w:eastAsia="仿宋" w:cs="宋体"/>
          <w:b/>
          <w:bCs/>
          <w:color w:val="333333"/>
          <w:kern w:val="0"/>
          <w:sz w:val="32"/>
          <w:szCs w:val="32"/>
        </w:rPr>
        <w:t>二是明确了低保对象卡折委托代管的有关要求。</w:t>
      </w:r>
      <w:r>
        <w:rPr>
          <w:rFonts w:hint="eastAsia" w:ascii="仿宋" w:hAnsi="仿宋" w:eastAsia="仿宋" w:cs="宋体"/>
          <w:color w:val="333333"/>
          <w:kern w:val="0"/>
          <w:sz w:val="32"/>
          <w:szCs w:val="32"/>
        </w:rPr>
        <w:t>对于无法自行支取低保金的低保对象，镇（街道）或者村（居）委会相关工作人员代为保管用于领取低活保金的银行存折或银行卡的，应当与低保家庭成员签订书面协议并报镇（街道）备案。</w:t>
      </w:r>
      <w:r>
        <w:rPr>
          <w:rFonts w:hint="eastAsia" w:ascii="仿宋" w:hAnsi="仿宋" w:eastAsia="仿宋" w:cs="宋体"/>
          <w:b/>
          <w:bCs/>
          <w:color w:val="333333"/>
          <w:kern w:val="0"/>
          <w:sz w:val="32"/>
          <w:szCs w:val="32"/>
        </w:rPr>
        <w:t>三是建立了低保容错纠错机制。</w:t>
      </w:r>
      <w:r>
        <w:rPr>
          <w:rFonts w:hint="eastAsia" w:ascii="仿宋" w:hAnsi="仿宋" w:eastAsia="仿宋" w:cs="宋体"/>
          <w:color w:val="333333"/>
          <w:kern w:val="0"/>
          <w:sz w:val="32"/>
          <w:szCs w:val="32"/>
        </w:rPr>
        <w:t>首次规定对秉持公心、履职尽责但因客观原因出现失误偏差且能够及时纠正的，依法依规免于问责。</w:t>
      </w:r>
    </w:p>
    <w:p>
      <w:pPr>
        <w:widowControl/>
        <w:shd w:val="clear" w:color="auto" w:fill="FFFFFF"/>
        <w:spacing w:line="555" w:lineRule="atLeast"/>
        <w:ind w:firstLine="645"/>
        <w:rPr>
          <w:rFonts w:hint="eastAsia" w:ascii="黑体" w:hAnsi="黑体" w:eastAsia="黑体" w:cs="宋体"/>
          <w:color w:val="333333"/>
          <w:kern w:val="0"/>
          <w:sz w:val="32"/>
          <w:szCs w:val="32"/>
          <w:lang w:eastAsia="zh-CN"/>
        </w:rPr>
      </w:pPr>
      <w:r>
        <w:rPr>
          <w:rFonts w:hint="eastAsia" w:ascii="黑体" w:hAnsi="黑体" w:eastAsia="黑体" w:cs="宋体"/>
          <w:color w:val="333333"/>
          <w:kern w:val="0"/>
          <w:sz w:val="32"/>
          <w:szCs w:val="32"/>
          <w:lang w:eastAsia="zh-CN"/>
        </w:rPr>
        <w:t>五、名词解释</w:t>
      </w:r>
      <w:bookmarkStart w:id="0" w:name="_GoBack"/>
      <w:bookmarkEnd w:id="0"/>
    </w:p>
    <w:p>
      <w:pPr>
        <w:widowControl/>
        <w:numPr>
          <w:numId w:val="0"/>
        </w:numPr>
        <w:shd w:val="clear" w:color="auto" w:fill="FFFFFF"/>
        <w:spacing w:line="555" w:lineRule="atLeast"/>
        <w:ind w:firstLine="643" w:firstLineChars="200"/>
        <w:rPr>
          <w:rFonts w:hint="eastAsia" w:ascii="仿宋" w:hAnsi="仿宋" w:eastAsia="仿宋" w:cs="宋体"/>
          <w:b/>
          <w:bCs/>
          <w:color w:val="333333"/>
          <w:kern w:val="0"/>
          <w:sz w:val="32"/>
          <w:szCs w:val="32"/>
          <w:lang w:eastAsia="zh-CN"/>
        </w:rPr>
      </w:pPr>
      <w:r>
        <w:rPr>
          <w:rFonts w:hint="eastAsia" w:ascii="仿宋" w:hAnsi="仿宋" w:eastAsia="仿宋" w:cs="宋体"/>
          <w:b/>
          <w:bCs/>
          <w:color w:val="333333"/>
          <w:kern w:val="0"/>
          <w:sz w:val="32"/>
          <w:szCs w:val="32"/>
          <w:lang w:eastAsia="zh-CN"/>
        </w:rPr>
        <w:t>（一）重残单人保范围。</w:t>
      </w:r>
    </w:p>
    <w:p>
      <w:pPr>
        <w:widowControl/>
        <w:shd w:val="clear" w:color="auto" w:fill="FFFFFF"/>
        <w:spacing w:line="555" w:lineRule="atLeast"/>
        <w:ind w:firstLine="645"/>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一级、二级重度残疾人扩大到三级智力残疾人、三级精神残疾人</w:t>
      </w:r>
    </w:p>
    <w:p>
      <w:pPr>
        <w:widowControl/>
        <w:numPr>
          <w:ilvl w:val="0"/>
          <w:numId w:val="1"/>
        </w:numPr>
        <w:shd w:val="clear" w:color="auto" w:fill="FFFFFF"/>
        <w:spacing w:line="555" w:lineRule="atLeast"/>
        <w:ind w:firstLine="645"/>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外来转移人口在居住地申请低保的条件</w:t>
      </w:r>
    </w:p>
    <w:p>
      <w:pPr>
        <w:widowControl/>
        <w:numPr>
          <w:numId w:val="0"/>
        </w:numPr>
        <w:shd w:val="clear" w:color="auto" w:fill="FFFFFF"/>
        <w:spacing w:line="555" w:lineRule="atLeast"/>
        <w:ind w:firstLine="640" w:firstLineChars="20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至少有一名家庭成员签订劳动合同、缴纳保险</w:t>
      </w:r>
    </w:p>
    <w:p>
      <w:pPr>
        <w:widowControl/>
        <w:numPr>
          <w:ilvl w:val="0"/>
          <w:numId w:val="1"/>
        </w:numPr>
        <w:shd w:val="clear" w:color="auto" w:fill="FFFFFF"/>
        <w:spacing w:line="555" w:lineRule="atLeast"/>
        <w:ind w:left="0" w:leftChars="0" w:firstLine="645" w:firstLineChars="0"/>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赡养费计算公式</w:t>
      </w:r>
    </w:p>
    <w:p>
      <w:pPr>
        <w:widowControl/>
        <w:numPr>
          <w:numId w:val="0"/>
        </w:numPr>
        <w:shd w:val="clear" w:color="auto" w:fill="FFFFFF"/>
        <w:spacing w:line="555" w:lineRule="atLeast"/>
        <w:ind w:left="645" w:leftChars="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每位赡养人每月应当给付的赡养费=（家庭人均月收入-低保标准2倍）×家庭人口数×50%÷应赡养人数。没有法律文书不能精准认定的，每个子女参照当地最低工资标准的20%计算。</w:t>
      </w:r>
    </w:p>
    <w:p>
      <w:pPr>
        <w:widowControl/>
        <w:numPr>
          <w:ilvl w:val="0"/>
          <w:numId w:val="1"/>
        </w:numPr>
        <w:shd w:val="clear" w:color="auto" w:fill="FFFFFF"/>
        <w:spacing w:line="555" w:lineRule="atLeast"/>
        <w:ind w:left="0" w:leftChars="0" w:firstLine="645" w:firstLineChars="0"/>
        <w:rPr>
          <w:rFonts w:hint="eastAsia" w:ascii="仿宋" w:hAnsi="仿宋" w:eastAsia="仿宋" w:cs="宋体"/>
          <w:b/>
          <w:bCs/>
          <w:color w:val="333333"/>
          <w:kern w:val="0"/>
          <w:sz w:val="32"/>
          <w:szCs w:val="32"/>
        </w:rPr>
      </w:pPr>
      <w:r>
        <w:rPr>
          <w:rFonts w:hint="eastAsia" w:ascii="仿宋" w:hAnsi="仿宋" w:eastAsia="仿宋" w:cs="宋体"/>
          <w:b/>
          <w:bCs/>
          <w:color w:val="333333"/>
          <w:kern w:val="0"/>
          <w:sz w:val="32"/>
          <w:szCs w:val="32"/>
        </w:rPr>
        <w:t>不计入家庭收入的项目。</w:t>
      </w:r>
    </w:p>
    <w:p>
      <w:pPr>
        <w:widowControl/>
        <w:shd w:val="clear" w:color="auto" w:fill="FFFFFF"/>
        <w:spacing w:line="600" w:lineRule="atLeast"/>
        <w:ind w:firstLine="480"/>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政府给予的耕地地力保护补贴（即原来的良种补贴）不计入家庭收入；对精神、智力和重度肢体残疾人辅助性就业取得的收入不超过当地低保标准的部分，在核算家庭收入时给予扣减。三是细化了家庭收入包含的内容。明确家庭收入包括工资性收入、经营净收入、财产净收入、转移净收入等四类收入基础上，对每一种家庭收入包括的具体内容作出了明确。</w:t>
      </w:r>
    </w:p>
    <w:p>
      <w:pPr>
        <w:widowControl/>
        <w:numPr>
          <w:numId w:val="0"/>
        </w:numPr>
        <w:shd w:val="clear" w:color="auto" w:fill="FFFFFF"/>
        <w:spacing w:line="555" w:lineRule="atLeast"/>
        <w:ind w:left="645" w:leftChars="0"/>
        <w:rPr>
          <w:rFonts w:hint="eastAsia" w:ascii="仿宋" w:hAnsi="仿宋" w:eastAsia="仿宋" w:cs="宋体"/>
          <w:b/>
          <w:bCs/>
          <w:color w:val="333333"/>
          <w:kern w:val="0"/>
          <w:sz w:val="32"/>
          <w:szCs w:val="32"/>
          <w:lang w:eastAsia="zh-CN"/>
        </w:rPr>
      </w:pPr>
    </w:p>
    <w:p>
      <w:pPr>
        <w:widowControl/>
        <w:numPr>
          <w:ilvl w:val="0"/>
          <w:numId w:val="2"/>
        </w:numPr>
        <w:shd w:val="clear" w:color="auto" w:fill="FFFFFF"/>
        <w:spacing w:line="555" w:lineRule="atLeast"/>
        <w:ind w:firstLine="645"/>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解读机构及咨询方式</w:t>
      </w:r>
    </w:p>
    <w:p>
      <w:pPr>
        <w:widowControl/>
        <w:shd w:val="clear" w:color="auto" w:fill="FFFFFF"/>
        <w:spacing w:line="555" w:lineRule="atLeast"/>
        <w:ind w:firstLine="645"/>
        <w:jc w:val="left"/>
        <w:rPr>
          <w:rFonts w:hint="eastAsia" w:ascii="微软雅黑" w:hAnsi="微软雅黑" w:eastAsia="仿宋" w:cs="宋体"/>
          <w:color w:val="333333"/>
          <w:kern w:val="0"/>
          <w:szCs w:val="21"/>
          <w:lang w:eastAsia="zh-CN"/>
        </w:rPr>
      </w:pPr>
      <w:r>
        <w:rPr>
          <w:rFonts w:hint="eastAsia" w:ascii="仿宋" w:hAnsi="仿宋" w:eastAsia="仿宋" w:cs="宋体"/>
          <w:color w:val="333333"/>
          <w:kern w:val="0"/>
          <w:sz w:val="32"/>
          <w:szCs w:val="32"/>
        </w:rPr>
        <w:t>政策解读单位：</w:t>
      </w:r>
      <w:r>
        <w:rPr>
          <w:rFonts w:hint="eastAsia" w:ascii="仿宋" w:hAnsi="仿宋" w:eastAsia="仿宋" w:cs="宋体"/>
          <w:color w:val="333333"/>
          <w:kern w:val="0"/>
          <w:sz w:val="32"/>
          <w:szCs w:val="32"/>
          <w:lang w:eastAsia="zh-CN"/>
        </w:rPr>
        <w:t>济南市民政局社会救助处</w:t>
      </w:r>
    </w:p>
    <w:p>
      <w:pPr>
        <w:widowControl/>
        <w:shd w:val="clear" w:color="auto" w:fill="FFFFFF"/>
        <w:spacing w:line="555" w:lineRule="atLeast"/>
        <w:ind w:firstLine="645"/>
        <w:jc w:val="left"/>
        <w:rPr>
          <w:rFonts w:hint="eastAsia" w:ascii="微软雅黑" w:hAnsi="微软雅黑" w:eastAsia="仿宋" w:cs="宋体"/>
          <w:color w:val="333333"/>
          <w:kern w:val="0"/>
          <w:szCs w:val="21"/>
          <w:lang w:eastAsia="zh-CN"/>
        </w:rPr>
      </w:pPr>
      <w:r>
        <w:rPr>
          <w:rFonts w:hint="eastAsia" w:ascii="仿宋" w:hAnsi="仿宋" w:eastAsia="仿宋" w:cs="宋体"/>
          <w:color w:val="333333"/>
          <w:kern w:val="0"/>
          <w:sz w:val="32"/>
          <w:szCs w:val="32"/>
        </w:rPr>
        <w:t>具体联系人：</w:t>
      </w:r>
      <w:r>
        <w:rPr>
          <w:rFonts w:hint="eastAsia" w:ascii="仿宋" w:hAnsi="仿宋" w:eastAsia="仿宋" w:cs="宋体"/>
          <w:color w:val="333333"/>
          <w:kern w:val="0"/>
          <w:sz w:val="32"/>
          <w:szCs w:val="32"/>
          <w:lang w:eastAsia="zh-CN"/>
        </w:rPr>
        <w:t>王辉</w:t>
      </w:r>
    </w:p>
    <w:p>
      <w:pPr>
        <w:widowControl/>
        <w:shd w:val="clear" w:color="auto" w:fill="FFFFFF"/>
        <w:spacing w:line="555" w:lineRule="atLeast"/>
        <w:ind w:firstLine="645"/>
        <w:jc w:val="left"/>
        <w:rPr>
          <w:rFonts w:hint="eastAsia" w:ascii="黑体" w:hAnsi="黑体" w:eastAsia="黑体" w:cs="宋体"/>
          <w:color w:val="333333"/>
          <w:kern w:val="0"/>
          <w:sz w:val="32"/>
          <w:szCs w:val="32"/>
        </w:rPr>
      </w:pPr>
      <w:r>
        <w:rPr>
          <w:rFonts w:hint="eastAsia" w:ascii="仿宋" w:hAnsi="仿宋" w:eastAsia="仿宋" w:cs="宋体"/>
          <w:color w:val="333333"/>
          <w:kern w:val="0"/>
          <w:sz w:val="32"/>
          <w:szCs w:val="32"/>
        </w:rPr>
        <w:t>咨询电话：0531-66602527</w:t>
      </w:r>
    </w:p>
    <w:p>
      <w:pPr>
        <w:widowControl/>
        <w:shd w:val="clear" w:color="auto" w:fill="FFFFFF"/>
        <w:spacing w:line="555" w:lineRule="atLeast"/>
        <w:ind w:firstLine="645"/>
        <w:jc w:val="left"/>
        <w:rPr>
          <w:rFonts w:hint="eastAsia" w:ascii="微软雅黑" w:hAnsi="微软雅黑" w:eastAsia="仿宋" w:cs="宋体"/>
          <w:color w:val="333333"/>
          <w:kern w:val="0"/>
          <w:szCs w:val="21"/>
          <w:lang w:eastAsia="zh-CN"/>
        </w:rPr>
      </w:pPr>
      <w:r>
        <w:rPr>
          <w:rFonts w:hint="eastAsia" w:ascii="仿宋" w:hAnsi="仿宋" w:eastAsia="仿宋" w:cs="宋体"/>
          <w:color w:val="333333"/>
          <w:kern w:val="0"/>
          <w:sz w:val="32"/>
          <w:szCs w:val="32"/>
        </w:rPr>
        <w:t>政策解读单位：</w:t>
      </w:r>
      <w:r>
        <w:rPr>
          <w:rFonts w:hint="eastAsia" w:ascii="仿宋" w:hAnsi="仿宋" w:eastAsia="仿宋" w:cs="宋体"/>
          <w:color w:val="333333"/>
          <w:kern w:val="0"/>
          <w:sz w:val="32"/>
          <w:szCs w:val="32"/>
          <w:lang w:eastAsia="zh-CN"/>
        </w:rPr>
        <w:t>长清区民政局社会救助科</w:t>
      </w:r>
    </w:p>
    <w:p>
      <w:pPr>
        <w:widowControl/>
        <w:shd w:val="clear" w:color="auto" w:fill="FFFFFF"/>
        <w:spacing w:line="555" w:lineRule="atLeast"/>
        <w:ind w:firstLine="645"/>
        <w:jc w:val="left"/>
        <w:rPr>
          <w:rFonts w:hint="eastAsia" w:ascii="微软雅黑" w:hAnsi="微软雅黑" w:eastAsia="仿宋" w:cs="宋体"/>
          <w:color w:val="333333"/>
          <w:kern w:val="0"/>
          <w:szCs w:val="21"/>
          <w:lang w:eastAsia="zh-CN"/>
        </w:rPr>
      </w:pPr>
      <w:r>
        <w:rPr>
          <w:rFonts w:hint="eastAsia" w:ascii="仿宋" w:hAnsi="仿宋" w:eastAsia="仿宋" w:cs="宋体"/>
          <w:color w:val="333333"/>
          <w:kern w:val="0"/>
          <w:sz w:val="32"/>
          <w:szCs w:val="32"/>
        </w:rPr>
        <w:t>具体联系人：</w:t>
      </w:r>
      <w:r>
        <w:rPr>
          <w:rFonts w:hint="eastAsia" w:ascii="仿宋" w:hAnsi="仿宋" w:eastAsia="仿宋" w:cs="宋体"/>
          <w:color w:val="333333"/>
          <w:kern w:val="0"/>
          <w:sz w:val="32"/>
          <w:szCs w:val="32"/>
          <w:lang w:eastAsia="zh-CN"/>
        </w:rPr>
        <w:t>符晓利</w:t>
      </w:r>
    </w:p>
    <w:p>
      <w:pPr>
        <w:widowControl/>
        <w:shd w:val="clear" w:color="auto" w:fill="FFFFFF"/>
        <w:spacing w:line="555" w:lineRule="atLeast"/>
        <w:ind w:firstLine="645"/>
        <w:jc w:val="left"/>
        <w:rPr>
          <w:rFonts w:hint="default" w:ascii="微软雅黑" w:hAnsi="微软雅黑" w:eastAsia="仿宋" w:cs="宋体"/>
          <w:color w:val="333333"/>
          <w:kern w:val="0"/>
          <w:szCs w:val="21"/>
          <w:lang w:val="en-US" w:eastAsia="zh-CN"/>
        </w:rPr>
      </w:pPr>
      <w:r>
        <w:rPr>
          <w:rFonts w:hint="eastAsia" w:ascii="仿宋" w:hAnsi="仿宋" w:eastAsia="仿宋" w:cs="宋体"/>
          <w:color w:val="333333"/>
          <w:kern w:val="0"/>
          <w:sz w:val="32"/>
          <w:szCs w:val="32"/>
        </w:rPr>
        <w:t>咨询电话：0531-</w:t>
      </w:r>
      <w:r>
        <w:rPr>
          <w:rFonts w:hint="eastAsia" w:ascii="仿宋" w:hAnsi="仿宋" w:eastAsia="仿宋" w:cs="宋体"/>
          <w:color w:val="333333"/>
          <w:kern w:val="0"/>
          <w:sz w:val="32"/>
          <w:szCs w:val="32"/>
          <w:lang w:val="en-US" w:eastAsia="zh-CN"/>
        </w:rPr>
        <w:t>87217065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A56F4"/>
    <w:multiLevelType w:val="singleLevel"/>
    <w:tmpl w:val="F78A56F4"/>
    <w:lvl w:ilvl="0" w:tentative="0">
      <w:start w:val="6"/>
      <w:numFmt w:val="chineseCounting"/>
      <w:suff w:val="nothing"/>
      <w:lvlText w:val="%1、"/>
      <w:lvlJc w:val="left"/>
      <w:rPr>
        <w:rFonts w:hint="eastAsia"/>
      </w:rPr>
    </w:lvl>
  </w:abstractNum>
  <w:abstractNum w:abstractNumId="1">
    <w:nsid w:val="770C5065"/>
    <w:multiLevelType w:val="singleLevel"/>
    <w:tmpl w:val="770C506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4YzQ1MDIyODNiYzJlZmYxMDFlYTI2YTg1Y2JhMzEifQ=="/>
  </w:docVars>
  <w:rsids>
    <w:rsidRoot w:val="00581FC9"/>
    <w:rsid w:val="000E2F4E"/>
    <w:rsid w:val="001F3B95"/>
    <w:rsid w:val="00581FC9"/>
    <w:rsid w:val="00986A0A"/>
    <w:rsid w:val="00B97A33"/>
    <w:rsid w:val="00C3462A"/>
    <w:rsid w:val="00FD7B58"/>
    <w:rsid w:val="15840229"/>
    <w:rsid w:val="27F766B8"/>
    <w:rsid w:val="4B58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287</Words>
  <Characters>1641</Characters>
  <Lines>13</Lines>
  <Paragraphs>3</Paragraphs>
  <TotalTime>1</TotalTime>
  <ScaleCrop>false</ScaleCrop>
  <LinksUpToDate>false</LinksUpToDate>
  <CharactersWithSpaces>1925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2022-12-08T03:08:00Z</dcterms:created>
  <dc:creator>王 林楠</dc:creator>
  <cp:lastModifiedBy>魏晨乖乖</cp:lastModifiedBy>
  <dcterms:modified xsi:type="dcterms:W3CDTF">2023-09-21T08:54:43Z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2E846678C03B471ABCD8920C76DAD0C5_12</vt:lpwstr>
  </property>
</Properties>
</file>