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92B1">
      <w:pPr>
        <w:pStyle w:val="4"/>
        <w:spacing w:after="0" w:line="72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政 府 工 作 报 告</w:t>
      </w:r>
    </w:p>
    <w:p w14:paraId="0BB82EBC">
      <w:pPr>
        <w:spacing w:after="0" w:line="720" w:lineRule="exact"/>
        <w:jc w:val="center"/>
        <w:rPr>
          <w:rFonts w:ascii="楷体_GB2312" w:eastAsia="楷体_GB2312"/>
          <w:sz w:val="32"/>
          <w:szCs w:val="32"/>
        </w:rPr>
      </w:pPr>
      <w:r>
        <w:rPr>
          <w:rFonts w:hint="eastAsia" w:ascii="楷体_GB2312" w:hAnsi="楷体" w:eastAsia="楷体_GB2312"/>
          <w:sz w:val="32"/>
          <w:szCs w:val="32"/>
        </w:rPr>
        <w:t>——</w:t>
      </w:r>
      <w:r>
        <w:rPr>
          <w:rFonts w:hint="eastAsia" w:ascii="楷体_GB2312" w:eastAsia="楷体_GB2312"/>
          <w:sz w:val="32"/>
          <w:szCs w:val="32"/>
        </w:rPr>
        <w:t>2024年1月17日在济南市长清区第十八届</w:t>
      </w:r>
    </w:p>
    <w:p w14:paraId="7A7E9866">
      <w:pPr>
        <w:spacing w:after="0" w:line="720" w:lineRule="exact"/>
        <w:jc w:val="center"/>
        <w:rPr>
          <w:rFonts w:ascii="楷体_GB2312" w:eastAsia="楷体_GB2312"/>
          <w:sz w:val="32"/>
          <w:szCs w:val="32"/>
        </w:rPr>
      </w:pPr>
      <w:r>
        <w:rPr>
          <w:rFonts w:hint="eastAsia" w:ascii="楷体_GB2312" w:eastAsia="楷体_GB2312"/>
          <w:sz w:val="32"/>
          <w:szCs w:val="32"/>
        </w:rPr>
        <w:t>人民代表大会第三次会议上</w:t>
      </w:r>
    </w:p>
    <w:p w14:paraId="59A9975B">
      <w:pPr>
        <w:spacing w:after="0" w:line="720" w:lineRule="exact"/>
        <w:jc w:val="center"/>
        <w:rPr>
          <w:rFonts w:ascii="楷体_GB2312" w:hAnsi="华文中宋" w:eastAsia="楷体_GB2312"/>
          <w:sz w:val="32"/>
          <w:szCs w:val="32"/>
        </w:rPr>
      </w:pPr>
      <w:r>
        <w:rPr>
          <w:rFonts w:hint="eastAsia" w:ascii="楷体_GB2312" w:hAnsi="华文中宋" w:eastAsia="楷体_GB2312"/>
          <w:sz w:val="32"/>
          <w:szCs w:val="32"/>
        </w:rPr>
        <w:t>济南市长清区区长  王士强</w:t>
      </w:r>
    </w:p>
    <w:p w14:paraId="308A5C2E">
      <w:pPr>
        <w:rPr>
          <w:rFonts w:ascii="仿宋_GB2312" w:hAnsi="宋体" w:eastAsia="仿宋_GB2312"/>
          <w:sz w:val="32"/>
          <w:szCs w:val="32"/>
        </w:rPr>
      </w:pPr>
    </w:p>
    <w:p w14:paraId="109FEE1A">
      <w:pPr>
        <w:adjustRightInd/>
        <w:snapToGrid/>
        <w:spacing w:after="0" w:line="560" w:lineRule="exact"/>
        <w:jc w:val="both"/>
        <w:rPr>
          <w:rFonts w:ascii="仿宋_GB2312" w:hAnsi="宋体" w:eastAsia="仿宋_GB2312"/>
          <w:sz w:val="32"/>
          <w:szCs w:val="32"/>
        </w:rPr>
      </w:pPr>
      <w:r>
        <w:rPr>
          <w:rFonts w:hint="eastAsia" w:ascii="仿宋_GB2312" w:hAnsi="宋体" w:eastAsia="仿宋_GB2312"/>
          <w:sz w:val="32"/>
          <w:szCs w:val="32"/>
        </w:rPr>
        <w:t>各位代表：</w:t>
      </w:r>
    </w:p>
    <w:p w14:paraId="54BC75FE">
      <w:pPr>
        <w:adjustRightInd/>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现在，我代表区人民政府向大会报告工作，请予审议，并请各位政协委员和其他列席同志提出意见。</w:t>
      </w:r>
    </w:p>
    <w:p w14:paraId="443D763E">
      <w:pPr>
        <w:adjustRightInd/>
        <w:snapToGrid/>
        <w:spacing w:after="0" w:line="560" w:lineRule="exact"/>
        <w:jc w:val="both"/>
        <w:rPr>
          <w:rFonts w:ascii="黑体" w:hAnsi="黑体" w:eastAsia="黑体"/>
          <w:sz w:val="32"/>
          <w:szCs w:val="32"/>
        </w:rPr>
      </w:pPr>
    </w:p>
    <w:p w14:paraId="52AFAFB4">
      <w:pPr>
        <w:adjustRightInd/>
        <w:snapToGrid/>
        <w:spacing w:after="0" w:line="560" w:lineRule="exact"/>
        <w:jc w:val="center"/>
        <w:rPr>
          <w:rFonts w:ascii="黑体" w:hAnsi="黑体" w:eastAsia="黑体"/>
          <w:sz w:val="32"/>
          <w:szCs w:val="32"/>
        </w:rPr>
      </w:pPr>
      <w:r>
        <w:rPr>
          <w:rFonts w:hint="eastAsia" w:ascii="黑体" w:hAnsi="黑体" w:eastAsia="黑体"/>
          <w:sz w:val="32"/>
          <w:szCs w:val="32"/>
        </w:rPr>
        <w:t>一、2023年工作回顾</w:t>
      </w:r>
    </w:p>
    <w:p w14:paraId="6C1704C4">
      <w:pPr>
        <w:adjustRightInd/>
        <w:snapToGrid/>
        <w:spacing w:after="0" w:line="560" w:lineRule="exact"/>
        <w:jc w:val="both"/>
        <w:rPr>
          <w:rFonts w:ascii="黑体" w:hAnsi="黑体" w:eastAsia="黑体"/>
          <w:sz w:val="32"/>
          <w:szCs w:val="32"/>
        </w:rPr>
      </w:pPr>
    </w:p>
    <w:p w14:paraId="675A3BA3">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刚刚过去的2023年，</w:t>
      </w:r>
      <w:r>
        <w:rPr>
          <w:rFonts w:hint="eastAsia" w:ascii="仿宋_GB2312" w:hAnsi="仿宋" w:eastAsia="仿宋_GB2312"/>
          <w:sz w:val="32"/>
          <w:szCs w:val="32"/>
        </w:rPr>
        <w:t>是全面贯彻落实党的二十大精神的开局之年，</w:t>
      </w:r>
      <w:r>
        <w:rPr>
          <w:rFonts w:hint="eastAsia" w:ascii="仿宋_GB2312" w:eastAsia="仿宋_GB2312"/>
          <w:sz w:val="32"/>
          <w:szCs w:val="32"/>
        </w:rPr>
        <w:t>是长清实现“一年起势、两年见效、三年突破”任务目标的关键一年，也是全区上下拼搏奋进、攻坚克难、苦干实干的一年。一年来，在市委、市政府和区委的坚强领导下，在区人大、区政协的监督支持下，我们</w:t>
      </w:r>
      <w:r>
        <w:rPr>
          <w:rFonts w:hint="eastAsia" w:ascii="仿宋_GB2312" w:hAnsi="仿宋" w:eastAsia="仿宋_GB2312"/>
          <w:sz w:val="32"/>
          <w:szCs w:val="32"/>
        </w:rPr>
        <w:t>坚持以习近平新时代中国特色社会主义思想为指导，深入学习贯彻党的二十大精神，以开展主题教育为动力，聚焦聚力“项目突破年”，全力稳增长、促改革、调结构、惠民生、防风险、保稳定，推动全区经济社会发展迈出崭新步伐</w:t>
      </w:r>
      <w:r>
        <w:rPr>
          <w:rFonts w:hint="eastAsia" w:ascii="仿宋_GB2312" w:eastAsia="仿宋_GB2312"/>
          <w:sz w:val="32"/>
          <w:szCs w:val="32"/>
        </w:rPr>
        <w:t>。全年地区生产总值有望突破400亿元；完成一般公共预算收入30.24亿元、增长29.2%；规模以上工业增加值增长12.2%；城镇和农村居民人均可支配收入达到51484元和25194元，分别增长5.5%和5.6%。</w:t>
      </w:r>
    </w:p>
    <w:p w14:paraId="4B549973">
      <w:pPr>
        <w:adjustRightInd/>
        <w:snapToGrid/>
        <w:spacing w:after="0" w:line="560" w:lineRule="exact"/>
        <w:ind w:firstLine="643" w:firstLineChars="200"/>
        <w:jc w:val="both"/>
        <w:rPr>
          <w:rStyle w:val="9"/>
          <w:rFonts w:ascii="楷体_GB2312" w:hAnsi="Arial" w:eastAsia="楷体_GB2312" w:cs="Arial"/>
          <w:sz w:val="32"/>
          <w:szCs w:val="32"/>
        </w:rPr>
      </w:pPr>
      <w:r>
        <w:rPr>
          <w:rStyle w:val="9"/>
          <w:rFonts w:hint="eastAsia" w:ascii="楷体_GB2312" w:hAnsi="Arial" w:eastAsia="楷体_GB2312" w:cs="Arial"/>
          <w:sz w:val="32"/>
          <w:szCs w:val="32"/>
        </w:rPr>
        <w:t>一年来，我们坚持谋篇布局、把向定航，产业体系重构升级。</w:t>
      </w:r>
    </w:p>
    <w:p w14:paraId="796FC515">
      <w:pPr>
        <w:pStyle w:val="3"/>
        <w:adjustRightInd/>
        <w:snapToGrid/>
        <w:spacing w:after="0" w:line="560" w:lineRule="exact"/>
        <w:ind w:firstLine="643"/>
        <w:jc w:val="both"/>
        <w:rPr>
          <w:rFonts w:ascii="仿宋_GB2312" w:eastAsia="仿宋_GB2312"/>
          <w:sz w:val="32"/>
          <w:szCs w:val="32"/>
        </w:rPr>
      </w:pPr>
      <w:r>
        <w:rPr>
          <w:rFonts w:hint="eastAsia" w:ascii="仿宋_GB2312" w:hAnsi="宋体" w:eastAsia="仿宋_GB2312" w:cs="宋体"/>
          <w:b/>
          <w:sz w:val="32"/>
          <w:szCs w:val="32"/>
        </w:rPr>
        <w:t>产业谋划更加清晰。</w:t>
      </w:r>
      <w:r>
        <w:rPr>
          <w:rFonts w:hint="eastAsia" w:ascii="仿宋_GB2312" w:eastAsia="仿宋_GB2312"/>
          <w:sz w:val="32"/>
          <w:szCs w:val="32"/>
        </w:rPr>
        <w:t>大力破解产业不聚焦、协同不密切问题，谋划打造了生物医药、新能源汽车装备及零部件两大主导产业和网络视听、文旅康养两大特色产业。组建首期10亿元生物医药产业母基金，签约大华凯特、亿腾医药等生物医药类项目10个，总投资30亿元；长安新能源客车项目即将开工建设，中油济柴加速推进“三机一新”一体化发展；未来集团首期30P算力数字应用中心建成运营，聚力维度等10余家企业签约入驻；成功举办麦田等三大音乐节、</w:t>
      </w:r>
      <w:r>
        <w:rPr>
          <w:rFonts w:hint="eastAsia" w:ascii="仿宋_GB2312" w:hAnsi="Calibri" w:eastAsia="仿宋_GB2312"/>
          <w:sz w:val="32"/>
          <w:szCs w:val="32"/>
        </w:rPr>
        <w:t>国际音乐啤酒节、中国名优锦锂大赛</w:t>
      </w:r>
      <w:r>
        <w:rPr>
          <w:rFonts w:hint="eastAsia" w:ascii="仿宋_GB2312" w:eastAsia="仿宋_GB2312"/>
          <w:sz w:val="32"/>
          <w:szCs w:val="32"/>
        </w:rPr>
        <w:t>等文旅节庆活动50余场，</w:t>
      </w:r>
      <w:r>
        <w:rPr>
          <w:rFonts w:hint="eastAsia" w:ascii="仿宋_GB2312" w:hAnsi="仿宋_GB2312" w:eastAsia="仿宋_GB2312" w:cs="仿宋_GB2312"/>
          <w:sz w:val="32"/>
          <w:szCs w:val="32"/>
          <w:shd w:val="clear" w:color="auto" w:fill="FFFFFF"/>
        </w:rPr>
        <w:t>吸引国内外游客60余万人，</w:t>
      </w:r>
      <w:r>
        <w:rPr>
          <w:rFonts w:hint="eastAsia" w:ascii="仿宋_GB2312" w:eastAsia="仿宋_GB2312"/>
          <w:sz w:val="32"/>
          <w:szCs w:val="32"/>
        </w:rPr>
        <w:t>鲁澳大健康产业园、范庄文旅等项目加快建设。</w:t>
      </w:r>
    </w:p>
    <w:p w14:paraId="00305B7F">
      <w:pPr>
        <w:pStyle w:val="2"/>
        <w:adjustRightInd/>
        <w:snapToGrid/>
        <w:spacing w:after="0" w:line="560" w:lineRule="exact"/>
        <w:ind w:firstLine="643"/>
        <w:jc w:val="both"/>
        <w:rPr>
          <w:rFonts w:ascii="仿宋_GB2312" w:eastAsia="仿宋_GB2312"/>
          <w:szCs w:val="32"/>
        </w:rPr>
      </w:pPr>
      <w:r>
        <w:rPr>
          <w:rFonts w:hint="eastAsia" w:ascii="仿宋_GB2312" w:hAnsi="宋体" w:eastAsia="仿宋_GB2312" w:cs="宋体"/>
          <w:b/>
          <w:szCs w:val="32"/>
        </w:rPr>
        <w:t>片区定位更加明确。</w:t>
      </w:r>
      <w:r>
        <w:rPr>
          <w:rFonts w:hint="eastAsia" w:ascii="仿宋_GB2312" w:hAnsi="仿宋_GB2312" w:eastAsia="仿宋_GB2312" w:cs="仿宋_GB2312"/>
          <w:szCs w:val="32"/>
          <w:shd w:val="clear" w:color="auto" w:fill="FFFFFF"/>
        </w:rPr>
        <w:t>济南经济开发区完成扩区调区，产业空间进一步拓展。经开片区，推动现有企业加快转型升级，盘活闲置低效园区3个，引进项目17个，成功创建“省级生态工业园区”“济南市工业互联网园区”，列入首批山东省绿色低碳高质量发展先行区产业园区试点</w:t>
      </w:r>
      <w:r>
        <w:rPr>
          <w:rFonts w:hint="eastAsia" w:ascii="仿宋_GB2312" w:eastAsia="仿宋_GB2312"/>
          <w:szCs w:val="32"/>
        </w:rPr>
        <w:t>；</w:t>
      </w:r>
      <w:r>
        <w:rPr>
          <w:rFonts w:hint="eastAsia" w:ascii="仿宋_GB2312" w:hAnsi="Calibri" w:eastAsia="仿宋_GB2312" w:cs="Times New Roman"/>
          <w:szCs w:val="32"/>
        </w:rPr>
        <w:t>创新谷片区，</w:t>
      </w:r>
      <w:r>
        <w:rPr>
          <w:rFonts w:hint="eastAsia" w:ascii="仿宋_GB2312" w:eastAsia="仿宋_GB2312"/>
          <w:szCs w:val="32"/>
        </w:rPr>
        <w:t>围绕生物医药、新能源汽车、网络视听等产业，策划东、中、西三峪片区发展方案，全力打造3个千亩产业园区；农高片区，依托国家及省市涉农科创平台，开展农作物研发展示、良种繁育和检验检测，成功举办</w:t>
      </w:r>
      <w:r>
        <w:rPr>
          <w:rFonts w:ascii="仿宋_GB2312" w:eastAsia="仿宋_GB2312"/>
          <w:szCs w:val="32"/>
        </w:rPr>
        <w:t>山东国际种业博览会暨蔬菜登记品种现场观摩会</w:t>
      </w:r>
      <w:r>
        <w:rPr>
          <w:rFonts w:hint="eastAsia" w:ascii="仿宋_GB2312" w:eastAsia="仿宋_GB2312"/>
          <w:szCs w:val="32"/>
        </w:rPr>
        <w:t>；大学科技园片区，持续深化校地融合、产教融合，96家企业与高校院所开展产学研合作项目220个，鲁澳中医药产业研究院、山东交通学院产教融合创新中心、山东工艺美院文化创意产业园等校地合作平台入驻各类科创项目24个。</w:t>
      </w:r>
    </w:p>
    <w:p w14:paraId="629AF9B5">
      <w:pPr>
        <w:pStyle w:val="2"/>
        <w:adjustRightInd/>
        <w:snapToGrid/>
        <w:spacing w:after="0" w:line="560" w:lineRule="exact"/>
        <w:ind w:firstLine="643"/>
        <w:jc w:val="both"/>
        <w:rPr>
          <w:rFonts w:ascii="仿宋_GB2312" w:hAnsi="Times New Roman" w:eastAsia="仿宋_GB2312" w:cs="Times New Roman"/>
          <w:szCs w:val="32"/>
        </w:rPr>
      </w:pPr>
      <w:r>
        <w:rPr>
          <w:rFonts w:hint="eastAsia" w:ascii="仿宋_GB2312" w:hAnsi="宋体" w:eastAsia="仿宋_GB2312" w:cs="宋体"/>
          <w:b/>
          <w:szCs w:val="32"/>
        </w:rPr>
        <w:t>企业发展更加强劲。</w:t>
      </w:r>
      <w:r>
        <w:rPr>
          <w:rFonts w:hint="eastAsia" w:ascii="仿宋_GB2312" w:hAnsi="Times New Roman" w:eastAsia="仿宋_GB2312" w:cs="Times New Roman"/>
          <w:szCs w:val="32"/>
        </w:rPr>
        <w:t>加大数字赋能，累计建设5G基站2375个，66家企业实现数字化转型,国辰实业等14家企业入选山东省“数据赋能”和数字经济“晨星工厂”培育名单。</w:t>
      </w:r>
      <w:r>
        <w:rPr>
          <w:rFonts w:hint="eastAsia" w:ascii="仿宋_GB2312" w:hAnsi="仿宋_GB2312" w:eastAsia="仿宋_GB2312" w:cs="仿宋_GB2312"/>
          <w:szCs w:val="32"/>
        </w:rPr>
        <w:t>加大助企纾困，扎实推进全国第五次经济普查登记工作，帮助企业解决历史遗留问题200余项，为159户中小微企业协调授信贷款6.2亿元。加大企业培育，</w:t>
      </w:r>
      <w:r>
        <w:rPr>
          <w:rFonts w:hint="eastAsia" w:ascii="仿宋_GB2312" w:hAnsi="Times New Roman" w:eastAsia="仿宋_GB2312" w:cs="Times New Roman"/>
          <w:szCs w:val="32"/>
        </w:rPr>
        <w:t>山水重工等18家企业入选市级“绿色工厂”“绿色供应链”项目，17家企业入选全市民营企业100强榜单，冶金化工、大华医特获评国家级专精特新“小巨人”企业，北辰集团、恒誉环保获评省单项冠军企业,全区</w:t>
      </w:r>
      <w:r>
        <w:rPr>
          <w:rFonts w:ascii="仿宋_GB2312" w:hAnsi="Times New Roman" w:eastAsia="仿宋_GB2312" w:cs="Times New Roman"/>
          <w:szCs w:val="32"/>
        </w:rPr>
        <w:t>新增</w:t>
      </w:r>
      <w:r>
        <w:rPr>
          <w:rFonts w:hint="eastAsia" w:ascii="仿宋_GB2312" w:hAnsi="Times New Roman" w:eastAsia="仿宋_GB2312" w:cs="Times New Roman"/>
          <w:szCs w:val="32"/>
        </w:rPr>
        <w:t>省级</w:t>
      </w:r>
      <w:r>
        <w:rPr>
          <w:rFonts w:ascii="仿宋_GB2312" w:hAnsi="Times New Roman" w:eastAsia="仿宋_GB2312" w:cs="Times New Roman"/>
          <w:szCs w:val="32"/>
        </w:rPr>
        <w:t>瞪羚</w:t>
      </w:r>
      <w:r>
        <w:rPr>
          <w:rFonts w:hint="eastAsia" w:ascii="仿宋_GB2312" w:hAnsi="Times New Roman" w:eastAsia="仿宋_GB2312" w:cs="Times New Roman"/>
          <w:szCs w:val="32"/>
        </w:rPr>
        <w:t>、</w:t>
      </w:r>
      <w:r>
        <w:rPr>
          <w:rFonts w:ascii="仿宋_GB2312" w:hAnsi="Times New Roman" w:eastAsia="仿宋_GB2312" w:cs="Times New Roman"/>
          <w:szCs w:val="32"/>
        </w:rPr>
        <w:t>专精特新中小企业3</w:t>
      </w:r>
      <w:r>
        <w:rPr>
          <w:rFonts w:hint="eastAsia" w:ascii="仿宋_GB2312" w:hAnsi="Times New Roman" w:eastAsia="仿宋_GB2312" w:cs="Times New Roman"/>
          <w:szCs w:val="32"/>
        </w:rPr>
        <w:t>8</w:t>
      </w:r>
      <w:r>
        <w:rPr>
          <w:rFonts w:ascii="仿宋_GB2312" w:hAnsi="Times New Roman" w:eastAsia="仿宋_GB2312" w:cs="Times New Roman"/>
          <w:szCs w:val="32"/>
        </w:rPr>
        <w:t>家</w:t>
      </w:r>
      <w:r>
        <w:rPr>
          <w:rFonts w:hint="eastAsia" w:ascii="仿宋_GB2312" w:hAnsi="Times New Roman" w:eastAsia="仿宋_GB2312" w:cs="Times New Roman"/>
          <w:szCs w:val="32"/>
        </w:rPr>
        <w:t>。</w:t>
      </w:r>
    </w:p>
    <w:p w14:paraId="1D58EE50">
      <w:pPr>
        <w:adjustRightInd/>
        <w:snapToGrid/>
        <w:spacing w:after="0" w:line="560" w:lineRule="exact"/>
        <w:ind w:firstLine="643" w:firstLineChars="200"/>
        <w:jc w:val="both"/>
        <w:rPr>
          <w:rStyle w:val="9"/>
          <w:rFonts w:ascii="楷体_GB2312" w:hAnsi="Arial" w:eastAsia="楷体_GB2312" w:cs="Arial"/>
          <w:sz w:val="32"/>
          <w:szCs w:val="32"/>
        </w:rPr>
      </w:pPr>
      <w:r>
        <w:rPr>
          <w:rStyle w:val="9"/>
          <w:rFonts w:hint="eastAsia" w:ascii="楷体_GB2312" w:hAnsi="Arial" w:eastAsia="楷体_GB2312" w:cs="Arial"/>
          <w:sz w:val="32"/>
          <w:szCs w:val="32"/>
        </w:rPr>
        <w:t>一年来，我们坚持争分夺秒、大干快上，项目攻坚扎实有力。</w:t>
      </w:r>
    </w:p>
    <w:p w14:paraId="2C94053B">
      <w:pPr>
        <w:adjustRightInd/>
        <w:snapToGrid/>
        <w:spacing w:after="0" w:line="560" w:lineRule="exact"/>
        <w:ind w:firstLine="643" w:firstLineChars="200"/>
        <w:jc w:val="both"/>
        <w:rPr>
          <w:rFonts w:ascii="宋体" w:hAnsi="宋体" w:cs="宋体"/>
          <w:sz w:val="32"/>
          <w:szCs w:val="32"/>
        </w:rPr>
      </w:pPr>
      <w:r>
        <w:rPr>
          <w:rFonts w:hint="eastAsia" w:ascii="仿宋_GB2312" w:hAnsi="宋体" w:eastAsia="仿宋_GB2312" w:cs="宋体"/>
          <w:b/>
          <w:sz w:val="32"/>
          <w:szCs w:val="32"/>
        </w:rPr>
        <w:t>项目谋划卓有成效。</w:t>
      </w:r>
      <w:r>
        <w:rPr>
          <w:rFonts w:hint="eastAsia" w:ascii="仿宋_GB2312" w:hAnsi="Times New Roman" w:eastAsia="仿宋_GB2312"/>
          <w:sz w:val="32"/>
          <w:szCs w:val="32"/>
        </w:rPr>
        <w:t>把项目谋划作为项目工作的“先手棋”，紧盯中央和省市政策动向、资金投向和全区产业方向，多层次、多渠道谋划储备重大项目194个，其中产业类项目122个，基础设施类项目44个，已落地开工67</w:t>
      </w:r>
      <w:r>
        <w:rPr>
          <w:rFonts w:hint="eastAsia" w:ascii="仿宋_GB2312" w:eastAsia="仿宋_GB2312"/>
          <w:sz w:val="32"/>
          <w:szCs w:val="32"/>
        </w:rPr>
        <w:t>个。谋划新增国债项目27个，总投资49.2亿元，储备政府专项债项目31个，总投资309.6亿元，其中8个项目已获债券资金9.22亿元，同比增长63.5%。公益性农批市场项目获专项债6亿元，已完成投资11.9亿元；成功申报北大沙河EOD项目，总投资26.7亿元，涉及生态环保、生物医药、文化旅游等5个子项目，目前正在加快建设。</w:t>
      </w:r>
    </w:p>
    <w:p w14:paraId="33FFF06A">
      <w:pPr>
        <w:adjustRightInd/>
        <w:snapToGrid/>
        <w:spacing w:after="0" w:line="560" w:lineRule="exact"/>
        <w:ind w:firstLine="643" w:firstLineChars="200"/>
        <w:jc w:val="both"/>
        <w:rPr>
          <w:rFonts w:ascii="仿宋_GB2312" w:eastAsia="仿宋_GB2312"/>
          <w:sz w:val="32"/>
          <w:szCs w:val="32"/>
        </w:rPr>
      </w:pPr>
      <w:r>
        <w:rPr>
          <w:rFonts w:ascii="仿宋_GB2312" w:hAnsi="宋体" w:eastAsia="仿宋_GB2312" w:cs="宋体"/>
          <w:b/>
          <w:sz w:val="32"/>
          <w:szCs w:val="32"/>
        </w:rPr>
        <w:t>项目建设提速增效。</w:t>
      </w:r>
      <w:r>
        <w:rPr>
          <w:rFonts w:hint="eastAsia" w:ascii="仿宋_GB2312" w:eastAsia="仿宋_GB2312"/>
          <w:sz w:val="32"/>
          <w:szCs w:val="32"/>
        </w:rPr>
        <w:t>抓好项目服务，坚持把“保姆式”服务落实到项目建设全周期各环节，打通项目建设“快车道”。145个重点项目全部开工，</w:t>
      </w:r>
      <w:r>
        <w:rPr>
          <w:rFonts w:ascii="仿宋_GB2312" w:hAnsi="仿宋_GB2312" w:eastAsia="仿宋_GB2312" w:cs="仿宋_GB2312"/>
          <w:sz w:val="32"/>
          <w:szCs w:val="32"/>
        </w:rPr>
        <w:t>完成投资</w:t>
      </w:r>
      <w:r>
        <w:rPr>
          <w:rFonts w:hint="eastAsia" w:ascii="仿宋_GB2312" w:hAnsi="仿宋_GB2312" w:eastAsia="仿宋_GB2312" w:cs="仿宋_GB2312"/>
          <w:sz w:val="32"/>
          <w:szCs w:val="32"/>
        </w:rPr>
        <w:t>220.3</w:t>
      </w:r>
      <w:r>
        <w:rPr>
          <w:rFonts w:ascii="仿宋_GB2312" w:hAnsi="仿宋_GB2312" w:eastAsia="仿宋_GB2312" w:cs="仿宋_GB2312"/>
          <w:sz w:val="32"/>
          <w:szCs w:val="32"/>
        </w:rPr>
        <w:t>亿元，投资完成率</w:t>
      </w:r>
      <w:r>
        <w:rPr>
          <w:rFonts w:hint="eastAsia" w:ascii="仿宋_GB2312" w:hAnsi="仿宋_GB2312" w:eastAsia="仿宋_GB2312" w:cs="仿宋_GB2312"/>
          <w:sz w:val="32"/>
          <w:szCs w:val="32"/>
        </w:rPr>
        <w:t>103.7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。3个</w:t>
      </w:r>
      <w:r>
        <w:rPr>
          <w:rFonts w:hint="eastAsia" w:ascii="仿宋_GB2312" w:eastAsia="仿宋_GB2312"/>
          <w:sz w:val="32"/>
          <w:szCs w:val="32"/>
        </w:rPr>
        <w:t>省级重点项目、11个市级重点项目超额完成年度投资任务。占地540亩的热电联产项目32天完成地上物清理；中川湾大学城创新区项目10天完成地上物清理；紫薇路团山地块21天完成拆迁任务；津达电缆项目从首次洽谈到签订框架协议仅用30天时间。抓好项目保障，超额完成批而未供和闲置土地处置任务，全年保障项目用地4400亩，同比增长345%，其中产业类项目用地1330亩，同比增长387%。</w:t>
      </w:r>
    </w:p>
    <w:p w14:paraId="4EA700F7">
      <w:pPr>
        <w:adjustRightInd/>
        <w:snapToGrid/>
        <w:spacing w:after="0" w:line="560" w:lineRule="exact"/>
        <w:ind w:firstLine="643" w:firstLineChars="200"/>
        <w:jc w:val="both"/>
        <w:rPr>
          <w:rFonts w:ascii="仿宋_GB2312" w:hAnsi="仿宋_GB2312" w:eastAsia="仿宋_GB2312" w:cs="仿宋_GB2312"/>
          <w:sz w:val="32"/>
          <w:szCs w:val="32"/>
        </w:rPr>
      </w:pPr>
      <w:r>
        <w:rPr>
          <w:rFonts w:ascii="仿宋_GB2312" w:hAnsi="宋体" w:eastAsia="仿宋_GB2312" w:cs="宋体"/>
          <w:b/>
          <w:sz w:val="32"/>
          <w:szCs w:val="32"/>
        </w:rPr>
        <w:t>双招双引</w:t>
      </w:r>
      <w:r>
        <w:rPr>
          <w:rFonts w:hint="eastAsia" w:ascii="仿宋_GB2312" w:hAnsi="宋体" w:eastAsia="仿宋_GB2312" w:cs="宋体"/>
          <w:b/>
          <w:sz w:val="32"/>
          <w:szCs w:val="32"/>
        </w:rPr>
        <w:t>实现突破。</w:t>
      </w:r>
      <w:r>
        <w:rPr>
          <w:rFonts w:hint="eastAsia" w:ascii="仿宋_GB2312" w:hAnsi="仿宋_GB2312" w:eastAsia="仿宋_GB2312" w:cs="仿宋_GB2312"/>
          <w:sz w:val="32"/>
          <w:szCs w:val="32"/>
        </w:rPr>
        <w:t>落实全市招商引资“九大行动”，</w:t>
      </w:r>
      <w:r>
        <w:rPr>
          <w:rFonts w:hint="eastAsia" w:ascii="仿宋_GB2312" w:eastAsia="仿宋_GB2312"/>
          <w:sz w:val="32"/>
          <w:szCs w:val="32"/>
        </w:rPr>
        <w:t>项目招引数量、规模、质量不断提升，签约落地圆通速递、津达电缆等优质项目42个，投资额达179亿元。其中，巨能数控</w:t>
      </w:r>
      <w:r>
        <w:rPr>
          <w:rFonts w:hint="eastAsia" w:ascii="仿宋_GB2312" w:hAnsi="仿宋_GB2312" w:eastAsia="仿宋_GB2312" w:cs="仿宋_GB2312"/>
          <w:sz w:val="32"/>
          <w:szCs w:val="32"/>
        </w:rPr>
        <w:t>智造产业园等14个项目已落地实施，圆通速递等8个项目即将开工建设。制定引才补贴、生活补助等18条“人才新政”，搭建起全方位政策支持服务体系。发布“加强校地共建、深化产才融合”20条措施，邀请105名专家教授组建“高校专家智库”，全面参与服务全区经济社会发展。</w:t>
      </w:r>
    </w:p>
    <w:p w14:paraId="21DA384A">
      <w:pPr>
        <w:adjustRightInd/>
        <w:snapToGrid/>
        <w:spacing w:after="0" w:line="560" w:lineRule="exact"/>
        <w:ind w:firstLine="643" w:firstLineChars="200"/>
        <w:jc w:val="both"/>
        <w:rPr>
          <w:rStyle w:val="9"/>
          <w:rFonts w:ascii="楷体_GB2312" w:hAnsi="Arial" w:eastAsia="楷体_GB2312" w:cs="Arial"/>
          <w:sz w:val="32"/>
          <w:szCs w:val="32"/>
        </w:rPr>
      </w:pPr>
      <w:r>
        <w:rPr>
          <w:rStyle w:val="9"/>
          <w:rFonts w:hint="eastAsia" w:ascii="楷体_GB2312" w:hAnsi="Arial" w:eastAsia="楷体_GB2312" w:cs="Arial"/>
          <w:sz w:val="32"/>
          <w:szCs w:val="32"/>
        </w:rPr>
        <w:t>一年来，我们</w:t>
      </w:r>
      <w:r>
        <w:rPr>
          <w:rStyle w:val="9"/>
          <w:rFonts w:ascii="楷体_GB2312" w:hAnsi="Arial" w:eastAsia="楷体_GB2312" w:cs="Arial"/>
          <w:sz w:val="32"/>
          <w:szCs w:val="32"/>
        </w:rPr>
        <w:t>坚持</w:t>
      </w:r>
      <w:r>
        <w:rPr>
          <w:rStyle w:val="9"/>
          <w:rFonts w:hint="eastAsia" w:ascii="楷体_GB2312" w:hAnsi="Arial" w:eastAsia="楷体_GB2312" w:cs="Arial"/>
          <w:sz w:val="32"/>
          <w:szCs w:val="32"/>
        </w:rPr>
        <w:t>内外兼修、提质扩能</w:t>
      </w:r>
      <w:r>
        <w:rPr>
          <w:rStyle w:val="9"/>
          <w:rFonts w:ascii="楷体_GB2312" w:hAnsi="Arial" w:eastAsia="楷体_GB2312" w:cs="Arial"/>
          <w:sz w:val="32"/>
          <w:szCs w:val="32"/>
        </w:rPr>
        <w:t>，城乡</w:t>
      </w:r>
      <w:r>
        <w:rPr>
          <w:rStyle w:val="9"/>
          <w:rFonts w:hint="eastAsia" w:ascii="楷体_GB2312" w:hAnsi="Arial" w:eastAsia="楷体_GB2312" w:cs="Arial"/>
          <w:sz w:val="32"/>
          <w:szCs w:val="32"/>
        </w:rPr>
        <w:t>面貌加速蝶变。</w:t>
      </w:r>
    </w:p>
    <w:p w14:paraId="58C62C25">
      <w:pPr>
        <w:adjustRightInd/>
        <w:snapToGrid/>
        <w:spacing w:after="0" w:line="560" w:lineRule="exact"/>
        <w:ind w:firstLine="643" w:firstLineChars="200"/>
        <w:jc w:val="both"/>
        <w:rPr>
          <w:rFonts w:ascii="仿宋_GB2312" w:hAnsi="仿宋_GB2312" w:eastAsia="仿宋_GB2312" w:cs="仿宋_GB2312"/>
          <w:sz w:val="32"/>
          <w:szCs w:val="32"/>
        </w:rPr>
      </w:pPr>
      <w:r>
        <w:rPr>
          <w:rFonts w:ascii="仿宋_GB2312" w:hAnsi="宋体" w:eastAsia="仿宋_GB2312" w:cs="宋体"/>
          <w:b/>
          <w:sz w:val="32"/>
          <w:szCs w:val="32"/>
        </w:rPr>
        <w:t>城市</w:t>
      </w:r>
      <w:r>
        <w:rPr>
          <w:rFonts w:hint="eastAsia" w:ascii="仿宋_GB2312" w:hAnsi="宋体" w:eastAsia="仿宋_GB2312" w:cs="宋体"/>
          <w:b/>
          <w:sz w:val="32"/>
          <w:szCs w:val="32"/>
        </w:rPr>
        <w:t>品质全面提升。</w:t>
      </w:r>
      <w:r>
        <w:rPr>
          <w:rFonts w:hint="eastAsia" w:ascii="仿宋_GB2312" w:hAnsi="仿宋_GB2312" w:eastAsia="仿宋_GB2312" w:cs="仿宋_GB2312"/>
          <w:sz w:val="32"/>
          <w:szCs w:val="32"/>
        </w:rPr>
        <w:t>济郑高</w:t>
      </w:r>
      <w:r>
        <w:rPr>
          <w:rFonts w:hint="eastAsia" w:ascii="仿宋_GB2312" w:eastAsia="仿宋_GB2312"/>
          <w:sz w:val="32"/>
          <w:szCs w:val="32"/>
        </w:rPr>
        <w:t>铁长清站建成</w:t>
      </w:r>
      <w:r>
        <w:rPr>
          <w:rFonts w:hint="eastAsia" w:ascii="仿宋_GB2312" w:hAnsi="仿宋_GB2312" w:eastAsia="仿宋_GB2312" w:cs="仿宋_GB2312"/>
          <w:sz w:val="32"/>
          <w:szCs w:val="32"/>
        </w:rPr>
        <w:t>通车运营，长清正式进入“高铁”时代，济微、济广高速改扩建项目加快建设，王府东街等22条市政道路顺利推进，城市交通更加顺畅。完成44个老旧小区23万平方米改造任务，惠及居民2159户。雨污分流工程加快推进，完成20条主干道、142个小区的改造任务，新建改造雨污管网91公里，清淤管线264公里，城市内在品质不断提升。文昌片区3000余套安置房实现交付回迁，大刘、冷庄村拆迁任务进展顺利</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第三安置区安置房即将分房，城市更新步伐稳步加快。精心扮靓城市颜值，开展“立面规范化、街面秩序化、路面整洁化”专项治理行动，拆除“两违”建设59处、4.6万平方米，处理违法图斑242个，设立便民疏导点61处，早夜间经营点21处。</w:t>
      </w:r>
      <w:r>
        <w:rPr>
          <w:rFonts w:hint="eastAsia" w:ascii="仿宋_GB2312" w:eastAsia="仿宋_GB2312"/>
          <w:sz w:val="32"/>
          <w:szCs w:val="32"/>
        </w:rPr>
        <w:t>完成100余处垃圾分类亭房建设提升任务，生活垃圾收集率、无害化处理率保持100%，</w:t>
      </w:r>
      <w:r>
        <w:rPr>
          <w:rFonts w:hint="eastAsia" w:ascii="仿宋_GB2312" w:hAnsi="仿宋_GB2312" w:eastAsia="仿宋_GB2312" w:cs="仿宋_GB2312"/>
          <w:sz w:val="32"/>
          <w:szCs w:val="32"/>
        </w:rPr>
        <w:t>市容市貌明显改善。</w:t>
      </w:r>
    </w:p>
    <w:p w14:paraId="5179DA35">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宋体" w:eastAsia="仿宋_GB2312" w:cs="宋体"/>
          <w:b/>
          <w:sz w:val="32"/>
          <w:szCs w:val="32"/>
        </w:rPr>
        <w:t>乡村振兴扎实推进。</w:t>
      </w:r>
      <w:r>
        <w:rPr>
          <w:rFonts w:hint="eastAsia" w:ascii="仿宋_GB2312" w:hAnsi="仿宋_GB2312" w:eastAsia="仿宋_GB2312" w:cs="仿宋_GB2312"/>
          <w:sz w:val="32"/>
          <w:szCs w:val="32"/>
        </w:rPr>
        <w:t>筑牢粮食安全保障，新增高标准农田2.5万亩，全年粮食总产量26.6万吨，粮食单产、种植面积、油料作物、复合种植均超额完成任务，大豆玉米带状复合种植被央视新闻报道，获评“全国平安农机示范县”称号。提升现代农业质效，长清茶、道地中药材、小米、特色果品种植面积达5.5万亩，产值超10亿元，张夏御杏、马山鲜鸡蛋被纳入全国名特优新农产品名录，五峰山街道（大樱桃）被评为“全国一村一品示范村镇”，万德街道（茶叶）被评为“全国乡村特色产业产值超十亿元镇”，获批“全国休闲农业重点县”称号，是</w:t>
      </w:r>
      <w:r>
        <w:rPr>
          <w:rFonts w:ascii="仿宋_GB2312" w:hAnsi="仿宋_GB2312" w:eastAsia="仿宋_GB2312" w:cs="仿宋_GB2312"/>
          <w:sz w:val="32"/>
          <w:szCs w:val="32"/>
        </w:rPr>
        <w:t>全省两</w:t>
      </w:r>
      <w:r>
        <w:rPr>
          <w:rFonts w:hint="eastAsia" w:ascii="仿宋_GB2312" w:hAnsi="仿宋_GB2312" w:eastAsia="仿宋_GB2312" w:cs="仿宋_GB2312"/>
          <w:sz w:val="32"/>
          <w:szCs w:val="32"/>
        </w:rPr>
        <w:t>地之一。纵深推进农村人居环境整治，累计完成586个农村生活污水治理任务，治理黑臭水体34处，农村污水收集治理实现全覆盖。</w:t>
      </w:r>
      <w:r>
        <w:rPr>
          <w:rFonts w:hint="eastAsia" w:ascii="仿宋_GB2312" w:eastAsia="仿宋_GB2312"/>
          <w:sz w:val="32"/>
          <w:szCs w:val="32"/>
        </w:rPr>
        <w:t>累计建成</w:t>
      </w:r>
      <w:r>
        <w:rPr>
          <w:rFonts w:hint="eastAsia" w:ascii="仿宋_GB2312" w:hAnsi="仿宋_GB2312" w:eastAsia="仿宋_GB2312" w:cs="仿宋_GB2312"/>
          <w:sz w:val="32"/>
          <w:szCs w:val="32"/>
        </w:rPr>
        <w:t>和美</w:t>
      </w:r>
      <w:r>
        <w:rPr>
          <w:rFonts w:hint="eastAsia" w:ascii="仿宋_GB2312" w:hAnsi="仿宋_GB2312" w:eastAsia="仿宋_GB2312" w:cs="仿宋_GB2312"/>
          <w:sz w:val="32"/>
          <w:szCs w:val="32"/>
          <w:lang w:val="zh-TW"/>
        </w:rPr>
        <w:t>乡村示范村92个，乡村振兴齐鲁样板村25个</w:t>
      </w:r>
      <w:r>
        <w:rPr>
          <w:rFonts w:hint="eastAsia" w:ascii="仿宋_GB2312" w:eastAsia="仿宋_GB2312"/>
          <w:sz w:val="32"/>
          <w:szCs w:val="32"/>
        </w:rPr>
        <w:t>，</w:t>
      </w:r>
      <w:r>
        <w:rPr>
          <w:rFonts w:hint="eastAsia" w:ascii="仿宋_GB2312" w:hAnsi="仿宋_GB2312" w:eastAsia="仿宋_GB2312" w:cs="仿宋_GB2312"/>
          <w:sz w:val="32"/>
          <w:szCs w:val="32"/>
        </w:rPr>
        <w:t>获“全国村庄清洁行动先进县”称号，</w:t>
      </w:r>
      <w:r>
        <w:rPr>
          <w:rFonts w:hint="eastAsia" w:ascii="仿宋_GB2312" w:hAnsi="方正小标宋简体" w:eastAsia="仿宋_GB2312"/>
          <w:sz w:val="32"/>
          <w:szCs w:val="32"/>
        </w:rPr>
        <w:t>双泉镇入选“全国乡村治理示范镇”。积极推进农村综合改革，</w:t>
      </w:r>
      <w:r>
        <w:rPr>
          <w:rFonts w:hint="eastAsia" w:ascii="仿宋_GB2312" w:hAnsi="仿宋_GB2312" w:eastAsia="仿宋_GB2312" w:cs="仿宋_GB2312"/>
          <w:sz w:val="32"/>
          <w:szCs w:val="32"/>
        </w:rPr>
        <w:t>省级农村改革试验区顺利通过评估验收，</w:t>
      </w:r>
      <w:r>
        <w:rPr>
          <w:rFonts w:hint="eastAsia" w:ascii="仿宋_GB2312" w:hAnsi="方正小标宋简体" w:eastAsia="仿宋_GB2312"/>
          <w:sz w:val="32"/>
          <w:szCs w:val="32"/>
        </w:rPr>
        <w:t>12个试点村全部完成“三变”改革，集体收入20万元以上村超70%。</w:t>
      </w:r>
      <w:r>
        <w:rPr>
          <w:rFonts w:hint="eastAsia" w:ascii="仿宋_GB2312" w:hAnsi="仿宋_GB2312" w:eastAsia="仿宋_GB2312" w:cs="仿宋_GB2312"/>
          <w:sz w:val="32"/>
          <w:szCs w:val="32"/>
        </w:rPr>
        <w:t>万德街道马套村、归德街道沙河辛村被选为省农业农村领域重点改革典型案例，“齐鲁八号风情路”入选省级农村改革试验区典型经验。</w:t>
      </w:r>
    </w:p>
    <w:p w14:paraId="0D524FB0">
      <w:pPr>
        <w:tabs>
          <w:tab w:val="left" w:pos="4771"/>
        </w:tabs>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宋体" w:eastAsia="仿宋_GB2312" w:cs="宋体"/>
          <w:b/>
          <w:sz w:val="32"/>
          <w:szCs w:val="32"/>
        </w:rPr>
        <w:t>生态环境持续优化。</w:t>
      </w:r>
      <w:r>
        <w:rPr>
          <w:rFonts w:ascii="仿宋_GB2312" w:hAnsi="仿宋_GB2312" w:eastAsia="仿宋_GB2312" w:cs="仿宋_GB2312"/>
          <w:sz w:val="32"/>
          <w:szCs w:val="32"/>
        </w:rPr>
        <w:t>聚焦扬尘源、工业源、移动源及重污染天气等“三源一气”，突出重点，靶向施治，打好大气污染防治攻坚“组合拳”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空气</w:t>
      </w:r>
      <w:r>
        <w:rPr>
          <w:rFonts w:hint="eastAsia" w:ascii="仿宋_GB2312" w:hAnsi="仿宋_GB2312" w:eastAsia="仿宋_GB2312" w:cs="仿宋_GB2312"/>
          <w:sz w:val="32"/>
          <w:szCs w:val="32"/>
        </w:rPr>
        <w:t>环境</w:t>
      </w:r>
      <w:r>
        <w:rPr>
          <w:rFonts w:ascii="仿宋_GB2312" w:hAnsi="仿宋_GB2312" w:eastAsia="仿宋_GB2312" w:cs="仿宋_GB2312"/>
          <w:sz w:val="32"/>
          <w:szCs w:val="32"/>
        </w:rPr>
        <w:t>质量</w:t>
      </w:r>
      <w:r>
        <w:rPr>
          <w:rFonts w:hint="eastAsia" w:ascii="仿宋_GB2312" w:hAnsi="仿宋_GB2312" w:eastAsia="仿宋_GB2312" w:cs="仿宋_GB2312"/>
          <w:sz w:val="32"/>
          <w:szCs w:val="32"/>
        </w:rPr>
        <w:t>持续改善</w:t>
      </w:r>
      <w:r>
        <w:rPr>
          <w:rFonts w:ascii="仿宋_GB2312" w:hAnsi="仿宋_GB2312" w:eastAsia="仿宋_GB2312" w:cs="仿宋_GB2312"/>
          <w:sz w:val="32"/>
          <w:szCs w:val="32"/>
        </w:rPr>
        <w:t>，优良天数达</w:t>
      </w:r>
      <w:r>
        <w:rPr>
          <w:rFonts w:hint="eastAsia" w:ascii="仿宋_GB2312" w:hAnsi="仿宋_GB2312" w:eastAsia="仿宋_GB2312" w:cs="仿宋_GB2312"/>
          <w:sz w:val="32"/>
          <w:szCs w:val="32"/>
        </w:rPr>
        <w:t>191</w:t>
      </w:r>
      <w:r>
        <w:rPr>
          <w:rFonts w:ascii="仿宋_GB2312" w:hAnsi="仿宋_GB2312" w:eastAsia="仿宋_GB2312" w:cs="仿宋_GB2312"/>
          <w:sz w:val="32"/>
          <w:szCs w:val="32"/>
        </w:rPr>
        <w:t>天。</w:t>
      </w:r>
      <w:r>
        <w:rPr>
          <w:rFonts w:hint="eastAsia" w:ascii="仿宋_GB2312" w:hAnsi="仿宋_GB2312" w:eastAsia="仿宋_GB2312" w:cs="仿宋_GB2312"/>
          <w:sz w:val="32"/>
          <w:szCs w:val="32"/>
        </w:rPr>
        <w:t>全面落实河湖长制，强化水资源刚性约束措施，7个市控以上河流断面全部达到或优于Ⅲ类水体标准，城区范围黑臭水体基本消除。全区耕地100%列入优先保护类，受污染耕地安全利用率达100%。加大城市绿化美化，新建城市公园8处，完成荒山造林1200亩、森林抚育7000亩，圆满完成节能减排降碳任务，生态文明水平大幅提升，获评“国家生态文明建设示范区”“山东省绿色低碳科普教育示范区”称号，文昌山等3处公园入选全市城市公园绿地开放共享试点名单，清河街被评为济南市首批城市“最美林荫路”，19个居住区（单位）被确认为市级“园林式居住区（单位）”,全区</w:t>
      </w:r>
      <w:r>
        <w:rPr>
          <w:rFonts w:ascii="仿宋_GB2312" w:hAnsi="仿宋_GB2312" w:eastAsia="仿宋_GB2312" w:cs="仿宋_GB2312"/>
          <w:sz w:val="32"/>
          <w:szCs w:val="32"/>
        </w:rPr>
        <w:t>宜居宜业宜游的生态空间逐步形成。</w:t>
      </w:r>
    </w:p>
    <w:p w14:paraId="3650094E">
      <w:pPr>
        <w:adjustRightInd/>
        <w:snapToGrid/>
        <w:spacing w:after="0" w:line="560" w:lineRule="exact"/>
        <w:ind w:firstLine="643" w:firstLineChars="200"/>
        <w:jc w:val="both"/>
        <w:rPr>
          <w:rStyle w:val="9"/>
          <w:rFonts w:ascii="楷体_GB2312" w:hAnsi="Arial" w:eastAsia="楷体_GB2312" w:cs="Arial"/>
          <w:sz w:val="32"/>
          <w:szCs w:val="32"/>
        </w:rPr>
      </w:pPr>
      <w:r>
        <w:rPr>
          <w:rStyle w:val="9"/>
          <w:rFonts w:hint="eastAsia" w:ascii="楷体_GB2312" w:hAnsi="Arial" w:eastAsia="楷体_GB2312" w:cs="Arial"/>
          <w:sz w:val="32"/>
          <w:szCs w:val="32"/>
        </w:rPr>
        <w:t>一年来，我们</w:t>
      </w:r>
      <w:r>
        <w:rPr>
          <w:rStyle w:val="9"/>
          <w:rFonts w:ascii="楷体_GB2312" w:hAnsi="Arial" w:eastAsia="楷体_GB2312" w:cs="Arial"/>
          <w:sz w:val="32"/>
          <w:szCs w:val="32"/>
        </w:rPr>
        <w:t>坚持</w:t>
      </w:r>
      <w:r>
        <w:rPr>
          <w:rStyle w:val="9"/>
          <w:rFonts w:hint="eastAsia" w:ascii="楷体_GB2312" w:hAnsi="Arial" w:eastAsia="楷体_GB2312" w:cs="Arial"/>
          <w:sz w:val="32"/>
          <w:szCs w:val="32"/>
        </w:rPr>
        <w:t>尽力而为、量力而行</w:t>
      </w:r>
      <w:r>
        <w:rPr>
          <w:rStyle w:val="9"/>
          <w:rFonts w:ascii="楷体_GB2312" w:hAnsi="Arial" w:eastAsia="楷体_GB2312" w:cs="Arial"/>
          <w:sz w:val="32"/>
          <w:szCs w:val="32"/>
        </w:rPr>
        <w:t>，民生福祉日益增进</w:t>
      </w:r>
      <w:r>
        <w:rPr>
          <w:rStyle w:val="9"/>
          <w:rFonts w:hint="eastAsia" w:ascii="楷体_GB2312" w:hAnsi="Arial" w:eastAsia="楷体_GB2312" w:cs="Arial"/>
          <w:sz w:val="32"/>
          <w:szCs w:val="32"/>
        </w:rPr>
        <w:t>。</w:t>
      </w:r>
    </w:p>
    <w:p w14:paraId="32E487C1">
      <w:pPr>
        <w:adjustRightInd/>
        <w:snapToGrid/>
        <w:spacing w:after="0" w:line="560" w:lineRule="exact"/>
        <w:ind w:firstLine="643" w:firstLineChars="200"/>
        <w:jc w:val="both"/>
        <w:rPr>
          <w:rFonts w:ascii="仿宋_GB2312" w:eastAsia="仿宋_GB2312" w:cs="仿宋_GB2312"/>
          <w:sz w:val="32"/>
          <w:szCs w:val="32"/>
        </w:rPr>
      </w:pPr>
      <w:r>
        <w:rPr>
          <w:rFonts w:hint="eastAsia" w:ascii="仿宋_GB2312" w:hAnsi="宋体" w:eastAsia="仿宋_GB2312" w:cs="宋体"/>
          <w:b/>
          <w:sz w:val="32"/>
          <w:szCs w:val="32"/>
        </w:rPr>
        <w:t>社会保障成效显著。</w:t>
      </w:r>
      <w:r>
        <w:rPr>
          <w:rFonts w:hint="eastAsia" w:ascii="仿宋_GB2312" w:hAnsi="仿宋_GB2312" w:eastAsia="仿宋_GB2312" w:cs="仿宋_GB2312"/>
          <w:sz w:val="32"/>
          <w:szCs w:val="32"/>
        </w:rPr>
        <w:t>18项27件民生实事全部完成，民生支出39.3亿元，占比达81%。落实稳定和扩大就业25条政策，精准服务重点人群，成立全市首家区县级创业服务站，新增城镇就业3677人，零就业家庭实现动态清零。全面落实医保政策，居民医保参保率95%以上，</w:t>
      </w:r>
      <w:r>
        <w:rPr>
          <w:rFonts w:hint="eastAsia" w:ascii="仿宋_GB2312" w:hAnsi="仿宋" w:eastAsia="仿宋_GB2312"/>
          <w:sz w:val="32"/>
          <w:szCs w:val="32"/>
        </w:rPr>
        <w:t>医保财政补助标准提高至730元，</w:t>
      </w:r>
      <w:r>
        <w:rPr>
          <w:rFonts w:hint="eastAsia" w:ascii="仿宋_GB2312" w:hAnsi="仿宋_GB2312" w:eastAsia="仿宋_GB2312" w:cs="仿宋_GB2312"/>
          <w:sz w:val="32"/>
          <w:szCs w:val="32"/>
        </w:rPr>
        <w:t>医疗托底保障累计救助1.6万人次，建成全市首家区县级医保基金稽查中心，医保基金监督检查实现全覆盖。</w:t>
      </w:r>
      <w:r>
        <w:rPr>
          <w:rFonts w:hint="eastAsia" w:ascii="仿宋_GB2312" w:eastAsia="仿宋_GB2312" w:cs="仿宋_GB2312"/>
          <w:sz w:val="32"/>
          <w:szCs w:val="32"/>
        </w:rPr>
        <w:t>第7届全国残疾人职业技能大赛部分竞赛项目在我区成功举办，参赛规模创历届新高。</w:t>
      </w:r>
      <w:r>
        <w:rPr>
          <w:rFonts w:hint="eastAsia" w:ascii="仿宋_GB2312" w:hAnsi="仿宋_GB2312" w:eastAsia="仿宋_GB2312" w:cs="仿宋_GB2312"/>
          <w:sz w:val="32"/>
          <w:szCs w:val="32"/>
        </w:rPr>
        <w:t>提升养老服务水平，</w:t>
      </w:r>
      <w:r>
        <w:rPr>
          <w:rFonts w:hint="eastAsia" w:ascii="仿宋_GB2312" w:hAnsi="仿宋" w:eastAsia="仿宋_GB2312"/>
          <w:sz w:val="32"/>
          <w:szCs w:val="32"/>
        </w:rPr>
        <w:t>社区养老服务设施配建达标率100%，</w:t>
      </w:r>
      <w:r>
        <w:rPr>
          <w:rFonts w:hint="eastAsia" w:ascii="仿宋_GB2312" w:hAnsi="仿宋" w:eastAsia="仿宋_GB2312" w:cs="仿宋"/>
          <w:sz w:val="32"/>
          <w:szCs w:val="32"/>
        </w:rPr>
        <w:t>城市、农村特困供养标准提高至每人每月1492元、1356元。全力保障群众温暖过冬，新增供热能力30万平方米，全区供热面积达930万平方米。深化与甘肃广河县的东西部协作工作，谱写了新时代“山海情”。</w:t>
      </w:r>
    </w:p>
    <w:p w14:paraId="07C57165">
      <w:pPr>
        <w:adjustRightInd/>
        <w:snapToGrid/>
        <w:spacing w:after="0" w:line="560" w:lineRule="exact"/>
        <w:ind w:firstLine="643" w:firstLineChars="200"/>
        <w:jc w:val="both"/>
        <w:rPr>
          <w:rFonts w:ascii="仿宋_GB2312" w:hAnsi="宋体" w:eastAsia="仿宋_GB2312" w:cs="宋体"/>
          <w:b/>
          <w:sz w:val="32"/>
          <w:szCs w:val="32"/>
        </w:rPr>
      </w:pPr>
      <w:r>
        <w:rPr>
          <w:rFonts w:hint="eastAsia" w:ascii="仿宋_GB2312" w:hAnsi="宋体" w:eastAsia="仿宋_GB2312" w:cs="宋体"/>
          <w:b/>
          <w:sz w:val="32"/>
          <w:szCs w:val="32"/>
        </w:rPr>
        <w:t>社会事业加快发展。</w:t>
      </w:r>
      <w:r>
        <w:rPr>
          <w:rFonts w:hint="eastAsia" w:ascii="仿宋_GB2312" w:hAnsi="仿宋_GB2312" w:eastAsia="仿宋_GB2312" w:cs="仿宋_GB2312"/>
          <w:sz w:val="32"/>
          <w:szCs w:val="32"/>
        </w:rPr>
        <w:t>新开通、调整公交线路10条，建设公交站5处，公共交通布局更加完善。持续丰富群众精神文化生活，开展文化惠民公益演出630场，公益培训1.2万余人次，“大学生文化艺术节”“村BA”“四季村晚”等文体活动轮番登场，精彩纷呈，为群众送上文化大餐。大力开展志愿服务活动，2200支志愿服务队伍近10万名志愿者，累计开展服务活动1.2万余场次，活动时长近27万小时。加快健康长清建设，5家街镇卫生院达到优质服务国家推荐标准，322处村卫生室医疗设备实现提档升级，区中医院推拿专业入选齐鲁中医药优势专科集群建设单位，累计开展健康促进宣教活动200余场次，覆盖6万余人，成功创建“山东省慢性病综合防控示范区”。完善教育资源布局，新建、续建、改扩建中小学幼儿园19处，新增学位5100个，完成50所学校163个薄弱能力提升项目，普惠性幼儿园覆盖率达92.3%。统筹组建22个“融通教育圈”，52所中小学获评“山东省绿色学校”。加强食品药品安全监管，276家</w:t>
      </w:r>
      <w:r>
        <w:rPr>
          <w:rFonts w:hint="eastAsia" w:ascii="仿宋_GB2312" w:eastAsia="仿宋_GB2312"/>
          <w:sz w:val="32"/>
          <w:szCs w:val="32"/>
        </w:rPr>
        <w:t>医疗机构完成“规范化药房”建设</w:t>
      </w:r>
      <w:r>
        <w:rPr>
          <w:rFonts w:hint="eastAsia" w:ascii="仿宋_GB2312" w:hAnsi="仿宋_GB2312" w:eastAsia="仿宋_GB2312" w:cs="仿宋_GB2312"/>
          <w:sz w:val="32"/>
          <w:szCs w:val="32"/>
        </w:rPr>
        <w:t>。</w:t>
      </w:r>
    </w:p>
    <w:p w14:paraId="4B1FECBF">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宋体" w:eastAsia="仿宋_GB2312" w:cs="宋体"/>
          <w:b/>
          <w:sz w:val="32"/>
          <w:szCs w:val="32"/>
        </w:rPr>
        <w:t>社会大局和谐稳定</w:t>
      </w:r>
      <w:r>
        <w:rPr>
          <w:rFonts w:hint="eastAsia" w:ascii="仿宋_GB2312" w:hAnsi="宋体" w:eastAsia="仿宋_GB2312" w:cs="宋体"/>
          <w:sz w:val="32"/>
          <w:szCs w:val="32"/>
        </w:rPr>
        <w:t>。</w:t>
      </w:r>
      <w:r>
        <w:rPr>
          <w:rFonts w:hint="eastAsia" w:ascii="仿宋_GB2312" w:eastAsia="仿宋_GB2312" w:cs="仿宋_GB2312"/>
          <w:sz w:val="32"/>
          <w:szCs w:val="32"/>
        </w:rPr>
        <w:t>高标准推进平安长清建设，</w:t>
      </w:r>
      <w:r>
        <w:rPr>
          <w:rFonts w:hint="eastAsia" w:ascii="仿宋_GB2312" w:hAnsi="仿宋" w:eastAsia="仿宋_GB2312"/>
          <w:sz w:val="32"/>
          <w:szCs w:val="32"/>
        </w:rPr>
        <w:t>“八五”普法深入实施，信访积案化解成效明显，</w:t>
      </w:r>
      <w:r>
        <w:rPr>
          <w:rFonts w:hint="eastAsia" w:ascii="仿宋_GB2312" w:hAnsi="仿宋_GB2312" w:eastAsia="仿宋_GB2312" w:cs="仿宋_GB2312"/>
          <w:sz w:val="32"/>
          <w:szCs w:val="32"/>
        </w:rPr>
        <w:t>圆满完成杭州亚运会、亚残运会等重大维稳安保任务，保持街面“两抢”零发案，社会持续稳定和谐。成立全省规模最大的大学生法律援助志愿者服务队，受理各类法律援助案件874件。深入开展“审计式”安全生产监督检查服务，持续开展重点行业领域专项整治，安全生产形势保持总体稳定。提升防汛救灾、森林消防、城市安全等专业应急救援水平，完成“平急两用”公共基础设施建设23处，突发事件快速响应处置能力全面提升。稳步推进社区规模优化调整，推行</w:t>
      </w:r>
      <w:r>
        <w:rPr>
          <w:rFonts w:hint="eastAsia" w:ascii="仿宋_GB2312" w:hAnsi="仿宋_GB2312" w:eastAsia="仿宋_GB2312" w:cs="仿宋_GB2312"/>
          <w:spacing w:val="8"/>
          <w:sz w:val="32"/>
          <w:szCs w:val="32"/>
          <w:shd w:val="clear" w:color="auto" w:fill="FFFFFF"/>
        </w:rPr>
        <w:t>“六位一体”社区治理模式</w:t>
      </w:r>
      <w:r>
        <w:rPr>
          <w:rFonts w:hint="eastAsia" w:ascii="仿宋_GB2312" w:hAnsi="仿宋_GB2312" w:eastAsia="仿宋_GB2312" w:cs="仿宋_GB2312"/>
          <w:sz w:val="32"/>
          <w:szCs w:val="32"/>
        </w:rPr>
        <w:t>，31个老旧小区引入专业化物业管理。</w:t>
      </w:r>
      <w:r>
        <w:rPr>
          <w:rFonts w:hint="eastAsia" w:ascii="仿宋_GB2312" w:hAnsi="宋体" w:eastAsia="仿宋_GB2312"/>
          <w:sz w:val="32"/>
          <w:szCs w:val="32"/>
        </w:rPr>
        <w:t>双拥共建、国防动员、后备力量建设不断加强，共青团、妇女儿童、工会、老龄、残联、气象、红十字事业持续发展，民族宗教、人民防空、统计、融媒、史志档案等各项工作都取得新的进步。</w:t>
      </w:r>
    </w:p>
    <w:p w14:paraId="57C1D60D">
      <w:pPr>
        <w:adjustRightInd/>
        <w:snapToGrid/>
        <w:spacing w:after="0" w:line="560" w:lineRule="exact"/>
        <w:ind w:firstLine="643" w:firstLineChars="200"/>
        <w:jc w:val="both"/>
        <w:rPr>
          <w:rStyle w:val="9"/>
          <w:rFonts w:ascii="楷体_GB2312" w:hAnsi="Arial" w:eastAsia="楷体_GB2312" w:cs="Arial"/>
          <w:sz w:val="32"/>
          <w:szCs w:val="32"/>
        </w:rPr>
      </w:pPr>
      <w:r>
        <w:rPr>
          <w:rStyle w:val="9"/>
          <w:rFonts w:hint="eastAsia" w:ascii="楷体_GB2312" w:hAnsi="Arial" w:eastAsia="楷体_GB2312" w:cs="Arial"/>
          <w:sz w:val="32"/>
          <w:szCs w:val="32"/>
        </w:rPr>
        <w:t>一年来，我们</w:t>
      </w:r>
      <w:r>
        <w:rPr>
          <w:rStyle w:val="9"/>
          <w:rFonts w:ascii="楷体_GB2312" w:hAnsi="Arial" w:eastAsia="楷体_GB2312" w:cs="Arial"/>
          <w:sz w:val="32"/>
          <w:szCs w:val="32"/>
        </w:rPr>
        <w:t>坚持</w:t>
      </w:r>
      <w:r>
        <w:rPr>
          <w:rStyle w:val="9"/>
          <w:rFonts w:hint="eastAsia" w:ascii="楷体_GB2312" w:hAnsi="Arial" w:eastAsia="楷体_GB2312" w:cs="Arial"/>
          <w:sz w:val="32"/>
          <w:szCs w:val="32"/>
        </w:rPr>
        <w:t>依法行政、高效服务</w:t>
      </w:r>
      <w:r>
        <w:rPr>
          <w:rStyle w:val="9"/>
          <w:rFonts w:ascii="楷体_GB2312" w:hAnsi="Arial" w:eastAsia="楷体_GB2312" w:cs="Arial"/>
          <w:sz w:val="32"/>
          <w:szCs w:val="32"/>
        </w:rPr>
        <w:t>，</w:t>
      </w:r>
      <w:r>
        <w:rPr>
          <w:rStyle w:val="9"/>
          <w:rFonts w:hint="eastAsia" w:ascii="楷体_GB2312" w:hAnsi="Arial" w:eastAsia="楷体_GB2312" w:cs="Arial"/>
          <w:sz w:val="32"/>
          <w:szCs w:val="32"/>
        </w:rPr>
        <w:t>政府</w:t>
      </w:r>
      <w:r>
        <w:rPr>
          <w:rStyle w:val="9"/>
          <w:rFonts w:ascii="楷体_GB2312" w:hAnsi="Arial" w:eastAsia="楷体_GB2312" w:cs="Arial"/>
          <w:sz w:val="32"/>
          <w:szCs w:val="32"/>
        </w:rPr>
        <w:t>建设全面加强</w:t>
      </w:r>
      <w:r>
        <w:rPr>
          <w:rStyle w:val="9"/>
          <w:rFonts w:hint="eastAsia" w:ascii="楷体_GB2312" w:hAnsi="Arial" w:eastAsia="楷体_GB2312" w:cs="Arial"/>
          <w:sz w:val="32"/>
          <w:szCs w:val="32"/>
        </w:rPr>
        <w:t>。</w:t>
      </w:r>
    </w:p>
    <w:p w14:paraId="6A3A31DF">
      <w:pPr>
        <w:adjustRightInd/>
        <w:snapToGrid/>
        <w:spacing w:after="0" w:line="560" w:lineRule="exact"/>
        <w:ind w:firstLine="643" w:firstLineChars="200"/>
        <w:jc w:val="both"/>
        <w:rPr>
          <w:rFonts w:ascii="仿宋_GB2312" w:eastAsia="仿宋_GB2312" w:cs="仿宋_GB2312"/>
          <w:sz w:val="32"/>
          <w:szCs w:val="32"/>
        </w:rPr>
      </w:pPr>
      <w:r>
        <w:rPr>
          <w:rFonts w:hint="eastAsia" w:ascii="仿宋_GB2312" w:hAnsi="仿宋_GB2312" w:eastAsia="仿宋_GB2312" w:cs="仿宋_GB2312"/>
          <w:b/>
          <w:bCs/>
          <w:sz w:val="32"/>
          <w:szCs w:val="32"/>
        </w:rPr>
        <w:t>依法行政深入推进。</w:t>
      </w:r>
      <w:r>
        <w:rPr>
          <w:rFonts w:hint="eastAsia" w:ascii="仿宋_GB2312" w:hAnsi="仿宋_GB2312" w:eastAsia="仿宋_GB2312" w:cs="仿宋_GB2312"/>
          <w:sz w:val="32"/>
          <w:szCs w:val="32"/>
        </w:rPr>
        <w:t>一体推进法治长清、法治政府、法治社会建设，严格落实“三重一大”决策制度，充分发挥法律顾问作用，加强对重大行政</w:t>
      </w:r>
      <w:r>
        <w:rPr>
          <w:rFonts w:hint="eastAsia" w:ascii="仿宋_GB2312" w:eastAsia="仿宋_GB2312" w:cs="仿宋_GB2312"/>
          <w:sz w:val="32"/>
          <w:szCs w:val="32"/>
        </w:rPr>
        <w:t>决策及规范性文件的合法性审查。自觉接受人大法律监督、工作监督和政协民主监督，办理人大代表建议117件、政协提案189件。主动接受社会监督，及时回应解决群众诉求，全年为民服务突破17万件次，办结率100%，群众满意率99.93%。坚持过“紧日子”，严控“三公”经费支出，严格预算硬约束与绩效严管理，公用经费压减20%。</w:t>
      </w:r>
    </w:p>
    <w:p w14:paraId="30C88F7B">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服务效能持续提升。</w:t>
      </w:r>
      <w:r>
        <w:rPr>
          <w:rFonts w:hint="eastAsia" w:ascii="仿宋_GB2312" w:hAnsi="仿宋_GB2312" w:eastAsia="仿宋_GB2312" w:cs="仿宋_GB2312"/>
          <w:sz w:val="32"/>
          <w:szCs w:val="32"/>
        </w:rPr>
        <w:t>加快数字政府建设，</w:t>
      </w:r>
      <w:r>
        <w:rPr>
          <w:rFonts w:hint="eastAsia" w:ascii="仿宋_GB2312" w:hAnsi="仿宋" w:eastAsia="仿宋_GB2312" w:cs="仿宋_GB2312"/>
          <w:sz w:val="32"/>
          <w:szCs w:val="32"/>
        </w:rPr>
        <w:t>机关内部“一次办成”事项达162个，</w:t>
      </w:r>
      <w:r>
        <w:rPr>
          <w:rFonts w:hint="eastAsia" w:ascii="仿宋_GB2312" w:hAnsi="仿宋" w:eastAsia="仿宋_GB2312" w:cs="黑体"/>
          <w:sz w:val="32"/>
          <w:szCs w:val="32"/>
        </w:rPr>
        <w:t>依托市一体化大数据平台，</w:t>
      </w:r>
      <w:r>
        <w:rPr>
          <w:rFonts w:hint="eastAsia" w:ascii="仿宋_GB2312" w:hAnsi="仿宋" w:eastAsia="仿宋_GB2312" w:cs="仿宋_GB2312"/>
          <w:sz w:val="32"/>
          <w:szCs w:val="32"/>
        </w:rPr>
        <w:t>编制公共数据资源目录1140个。全区智慧交通、应急指挥数据平台列入全省第二批试点名单。</w:t>
      </w:r>
      <w:r>
        <w:rPr>
          <w:rFonts w:hint="eastAsia" w:ascii="仿宋_GB2312" w:hAnsi="仿宋_GB2312" w:eastAsia="仿宋_GB2312" w:cs="仿宋_GB2312"/>
          <w:snapToGrid w:val="0"/>
          <w:sz w:val="32"/>
          <w:szCs w:val="32"/>
        </w:rPr>
        <w:t>推动“高效办成一件事”，启动“1+N”行政审批联办机制，“一链办理一人办”事项增至62项，“跨域通办”扩大到48个地市、452个事项，市场主体登记全程电子化率达98%。设立创新谷综合服务中心，开通“谷小二”服务热线，为企业平台、科研机构等市场主体提供行政审批等“一体式”综合服务。</w:t>
      </w:r>
      <w:r>
        <w:rPr>
          <w:rFonts w:hint="eastAsia" w:ascii="仿宋_GB2312" w:hAnsi="仿宋_GB2312" w:eastAsia="仿宋_GB2312" w:cs="仿宋_GB2312"/>
          <w:sz w:val="32"/>
          <w:szCs w:val="32"/>
        </w:rPr>
        <w:t>在全市首推许可证超期前“短信提醒”服务，打造“政和您意”服务品牌，</w:t>
      </w:r>
      <w:r>
        <w:rPr>
          <w:rFonts w:hint="eastAsia" w:ascii="仿宋_GB2312" w:hAnsi="仿宋_GB2312" w:eastAsia="仿宋_GB2312" w:cs="仿宋_GB2312"/>
          <w:snapToGrid w:val="0"/>
          <w:sz w:val="32"/>
          <w:szCs w:val="32"/>
        </w:rPr>
        <w:t>工程项目建设实行联合踏勘工作机制，简易低风险项目竣工验收时限压减至1个工作日。</w:t>
      </w:r>
    </w:p>
    <w:p w14:paraId="2872BF07">
      <w:pPr>
        <w:adjustRightInd/>
        <w:snapToGrid/>
        <w:spacing w:after="0" w:line="560" w:lineRule="exact"/>
        <w:ind w:firstLine="643" w:firstLineChars="200"/>
        <w:jc w:val="both"/>
        <w:rPr>
          <w:rFonts w:ascii="仿宋_GB2312" w:hAnsi="仿宋" w:eastAsia="仿宋_GB2312"/>
          <w:sz w:val="32"/>
          <w:szCs w:val="32"/>
        </w:rPr>
      </w:pPr>
      <w:r>
        <w:rPr>
          <w:rFonts w:hint="eastAsia" w:ascii="仿宋_GB2312" w:hAnsi="仿宋_GB2312" w:eastAsia="仿宋_GB2312" w:cs="仿宋_GB2312"/>
          <w:b/>
          <w:bCs/>
          <w:sz w:val="32"/>
          <w:szCs w:val="32"/>
        </w:rPr>
        <w:t>廉政建设全面加强。</w:t>
      </w:r>
      <w:r>
        <w:rPr>
          <w:rFonts w:hint="eastAsia" w:ascii="仿宋_GB2312" w:hAnsi="仿宋" w:eastAsia="仿宋_GB2312"/>
          <w:sz w:val="32"/>
          <w:szCs w:val="32"/>
        </w:rPr>
        <w:t>深入开展</w:t>
      </w:r>
      <w:r>
        <w:rPr>
          <w:rFonts w:hint="eastAsia" w:ascii="仿宋_GB2312" w:hAnsi="仿宋" w:eastAsia="仿宋_GB2312"/>
          <w:sz w:val="32"/>
          <w:szCs w:val="32"/>
          <w:lang w:eastAsia="zh-CN"/>
        </w:rPr>
        <w:t>学习贯彻</w:t>
      </w:r>
      <w:bookmarkStart w:id="0" w:name="_GoBack"/>
      <w:bookmarkEnd w:id="0"/>
      <w:r>
        <w:rPr>
          <w:rFonts w:hint="eastAsia" w:ascii="仿宋_GB2312" w:hAnsi="仿宋" w:eastAsia="仿宋_GB2312"/>
          <w:sz w:val="32"/>
          <w:szCs w:val="32"/>
        </w:rPr>
        <w:t>习近平新时代中国特色社会主义思想主题教育，集中力量推进专项整治，努力把主题教育成果转化为解难题、促发展、惠民生的实绩实效。</w:t>
      </w:r>
      <w:r>
        <w:rPr>
          <w:rFonts w:hint="eastAsia" w:ascii="仿宋_GB2312" w:eastAsia="仿宋_GB2312" w:cs="仿宋_GB2312"/>
          <w:sz w:val="32"/>
          <w:szCs w:val="32"/>
        </w:rPr>
        <w:t>纵深推进政府系统党风廉政建设和反腐败工作，认真履行“一岗双责”，</w:t>
      </w:r>
      <w:r>
        <w:rPr>
          <w:rFonts w:hint="eastAsia" w:ascii="仿宋_GB2312" w:hAnsi="仿宋_GB2312" w:eastAsia="仿宋_GB2312" w:cs="仿宋_GB2312"/>
          <w:sz w:val="32"/>
          <w:szCs w:val="32"/>
        </w:rPr>
        <w:t>严格落实中央八项规定及其实施细则精神，着力纠治“四风”。加强和改进意识形态工作，全面提升党风廉政建设水平，</w:t>
      </w:r>
      <w:r>
        <w:rPr>
          <w:rFonts w:hint="eastAsia" w:ascii="仿宋_GB2312" w:hAnsi="仿宋" w:eastAsia="仿宋_GB2312"/>
          <w:sz w:val="32"/>
          <w:szCs w:val="32"/>
        </w:rPr>
        <w:t>政府系统作风形象明显提升。</w:t>
      </w:r>
    </w:p>
    <w:p w14:paraId="66AB400C">
      <w:pPr>
        <w:adjustRightInd/>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各位代表，过去一年的成绩来之不易。这些成绩的取得，得益于市委、市政府和区委的坚强领导，离不开区人大、区政协的监督和支持，凝聚着全区人民的智慧和汗水。在此，我代表区人民政府，向辛勤工作在各条战线上的广大干部群众，向各位代表、各位委员，向关心支持长清发展的社会各界，致以崇高的敬意和衷心的感谢!</w:t>
      </w:r>
    </w:p>
    <w:p w14:paraId="09BD7868">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各位代表，过去一年，我们既有革故鼎新的喜悦，也有收获满满的欣慰，更有艰辛付出的感慨。全区上下在知重负重中担当作为、在快干实干中砥砺奋进，在守正创新中收获了宝贵经验。我们深切体会到：</w:t>
      </w:r>
    </w:p>
    <w:p w14:paraId="1A4BE796">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楷体_GB2312" w:hAnsi="微软雅黑" w:eastAsia="楷体_GB2312"/>
          <w:b/>
          <w:bCs/>
          <w:sz w:val="32"/>
          <w:szCs w:val="32"/>
        </w:rPr>
        <w:t>惟有忠诚坚定，才能把准航向。</w:t>
      </w:r>
      <w:r>
        <w:rPr>
          <w:rFonts w:hint="eastAsia" w:ascii="仿宋_GB2312" w:eastAsia="仿宋_GB2312"/>
          <w:sz w:val="32"/>
          <w:szCs w:val="32"/>
        </w:rPr>
        <w:t>只有把衷心拥护“两个确立”、忠诚践行“两个维护”作为政治自觉，沿着习近平新时代中国特色社会主义思想科学指引的方向，按照省市决策部署和区委工作安排，收拢五指抓落实，才能确保政府各项工作行稳致远、永不偏航。</w:t>
      </w:r>
    </w:p>
    <w:p w14:paraId="218FB8B6">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楷体_GB2312" w:hAnsi="微软雅黑" w:eastAsia="楷体_GB2312"/>
          <w:b/>
          <w:bCs/>
          <w:sz w:val="32"/>
          <w:szCs w:val="32"/>
        </w:rPr>
        <w:t>惟有把握大势，才能赢得主动。</w:t>
      </w:r>
      <w:r>
        <w:rPr>
          <w:rFonts w:hint="eastAsia" w:ascii="仿宋_GB2312" w:eastAsia="仿宋_GB2312"/>
          <w:sz w:val="32"/>
          <w:szCs w:val="32"/>
        </w:rPr>
        <w:t>只有把长清发展置身于国家重大战略中谋篇布局，在历史前进的逻辑中前进、在时代进步的潮流中发展，在新一轮区域竞争中打造更具承载力的发展平台、培育更具竞争力的产业集群、推进更具支撑力的重点项目，才能在高质量发展中赢得主动、赢得未来。</w:t>
      </w:r>
    </w:p>
    <w:p w14:paraId="64D36B0B">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楷体_GB2312" w:hAnsi="微软雅黑" w:eastAsia="楷体_GB2312"/>
          <w:b/>
          <w:bCs/>
          <w:sz w:val="32"/>
          <w:szCs w:val="32"/>
        </w:rPr>
        <w:t>惟有实干担当，才能成就梦想。</w:t>
      </w:r>
      <w:r>
        <w:rPr>
          <w:rFonts w:hint="eastAsia" w:ascii="仿宋_GB2312" w:eastAsia="仿宋_GB2312"/>
          <w:sz w:val="32"/>
          <w:szCs w:val="32"/>
        </w:rPr>
        <w:t>只有把心思集中到抓发展、促改革、干事业上，保持改革创新、锐意进取的勇气，笃定逢山开路、遇水架桥的决心，砥砺滚石上山、爬坡过坎的意志，一个一个攻难题、一步一步干到底，才能把长清发展的美好蓝图变为生动现实。</w:t>
      </w:r>
    </w:p>
    <w:p w14:paraId="77C816FA">
      <w:pPr>
        <w:adjustRightInd/>
        <w:snapToGrid/>
        <w:spacing w:after="0" w:line="560" w:lineRule="exact"/>
        <w:ind w:firstLine="643" w:firstLineChars="200"/>
        <w:jc w:val="both"/>
        <w:rPr>
          <w:rFonts w:ascii="仿宋_GB2312" w:eastAsia="仿宋_GB2312"/>
          <w:sz w:val="32"/>
          <w:szCs w:val="32"/>
        </w:rPr>
      </w:pPr>
      <w:r>
        <w:rPr>
          <w:rFonts w:hint="eastAsia" w:ascii="楷体_GB2312" w:hAnsi="微软雅黑" w:eastAsia="楷体_GB2312"/>
          <w:b/>
          <w:bCs/>
          <w:sz w:val="32"/>
          <w:szCs w:val="32"/>
        </w:rPr>
        <w:t>——惟有创新驱动，才能高质量发展。</w:t>
      </w:r>
      <w:r>
        <w:rPr>
          <w:rFonts w:ascii="仿宋_GB2312" w:eastAsia="仿宋_GB2312"/>
          <w:sz w:val="32"/>
          <w:szCs w:val="32"/>
        </w:rPr>
        <w:t>在新发展阶段，</w:t>
      </w:r>
      <w:r>
        <w:rPr>
          <w:rFonts w:hint="eastAsia" w:ascii="仿宋_GB2312" w:eastAsia="仿宋_GB2312"/>
          <w:sz w:val="32"/>
          <w:szCs w:val="32"/>
        </w:rPr>
        <w:t>抓创新就是抓发展，谋创新就是谋未来。</w:t>
      </w:r>
      <w:r>
        <w:rPr>
          <w:rFonts w:ascii="仿宋_GB2312" w:eastAsia="仿宋_GB2312"/>
          <w:sz w:val="32"/>
          <w:szCs w:val="32"/>
        </w:rPr>
        <w:t>惟有创新</w:t>
      </w:r>
      <w:r>
        <w:rPr>
          <w:rFonts w:hint="eastAsia" w:ascii="仿宋_GB2312" w:eastAsia="仿宋_GB2312"/>
          <w:sz w:val="32"/>
          <w:szCs w:val="32"/>
        </w:rPr>
        <w:t>驱动</w:t>
      </w:r>
      <w:r>
        <w:rPr>
          <w:rFonts w:ascii="仿宋_GB2312" w:eastAsia="仿宋_GB2312"/>
          <w:sz w:val="32"/>
          <w:szCs w:val="32"/>
        </w:rPr>
        <w:t>，才能把竞争和发展的主动权牢牢掌握在自己手中；惟有创新</w:t>
      </w:r>
      <w:r>
        <w:rPr>
          <w:rFonts w:hint="eastAsia" w:ascii="仿宋_GB2312" w:eastAsia="仿宋_GB2312"/>
          <w:sz w:val="32"/>
          <w:szCs w:val="32"/>
        </w:rPr>
        <w:t>驱动</w:t>
      </w:r>
      <w:r>
        <w:rPr>
          <w:rFonts w:ascii="仿宋_GB2312" w:eastAsia="仿宋_GB2312"/>
          <w:sz w:val="32"/>
          <w:szCs w:val="32"/>
        </w:rPr>
        <w:t>，才能重塑竞争新优势；惟有创新</w:t>
      </w:r>
      <w:r>
        <w:rPr>
          <w:rFonts w:hint="eastAsia" w:ascii="仿宋_GB2312" w:eastAsia="仿宋_GB2312"/>
          <w:sz w:val="32"/>
          <w:szCs w:val="32"/>
        </w:rPr>
        <w:t>驱动</w:t>
      </w:r>
      <w:r>
        <w:rPr>
          <w:rFonts w:ascii="仿宋_GB2312" w:eastAsia="仿宋_GB2312"/>
          <w:sz w:val="32"/>
          <w:szCs w:val="32"/>
        </w:rPr>
        <w:t>，才能推动</w:t>
      </w:r>
      <w:r>
        <w:rPr>
          <w:rFonts w:hint="eastAsia" w:ascii="仿宋_GB2312" w:eastAsia="仿宋_GB2312"/>
          <w:sz w:val="32"/>
          <w:szCs w:val="32"/>
        </w:rPr>
        <w:t>经济社会</w:t>
      </w:r>
      <w:r>
        <w:rPr>
          <w:rFonts w:ascii="仿宋_GB2312" w:eastAsia="仿宋_GB2312"/>
          <w:sz w:val="32"/>
          <w:szCs w:val="32"/>
        </w:rPr>
        <w:t>实现高质量发展。</w:t>
      </w:r>
    </w:p>
    <w:p w14:paraId="1F9F4312">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楷体_GB2312" w:hAnsi="微软雅黑" w:eastAsia="楷体_GB2312"/>
          <w:b/>
          <w:bCs/>
          <w:sz w:val="32"/>
          <w:szCs w:val="32"/>
        </w:rPr>
        <w:t>惟有严守底线，才能化解挑战。</w:t>
      </w:r>
      <w:r>
        <w:rPr>
          <w:rFonts w:hint="eastAsia" w:ascii="仿宋_GB2312" w:eastAsia="仿宋_GB2312"/>
          <w:sz w:val="32"/>
          <w:szCs w:val="32"/>
        </w:rPr>
        <w:t>只有把安全作为发展的基本底线，坚持以大概率思维应对小概率事件，不断提高风险预见、预判能力，科学防范、有效化解各类风险挑战，才能让发展更可持续、更有保障。</w:t>
      </w:r>
    </w:p>
    <w:p w14:paraId="576E4578">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楷体_GB2312" w:hAnsi="微软雅黑" w:eastAsia="楷体_GB2312"/>
          <w:b/>
          <w:bCs/>
          <w:sz w:val="32"/>
          <w:szCs w:val="32"/>
        </w:rPr>
        <w:t>惟有勤政为民，才能汇聚力量。</w:t>
      </w:r>
      <w:r>
        <w:rPr>
          <w:rFonts w:hint="eastAsia" w:ascii="仿宋_GB2312" w:eastAsia="仿宋_GB2312"/>
          <w:sz w:val="32"/>
          <w:szCs w:val="32"/>
        </w:rPr>
        <w:t>高质量的发展是以人民为中心的发展。只有切实解决群众就业、教育、医疗、养老等急难愁盼的现实问题，满足人民日益增长的美好生活需要，才能在面对艰巨繁重的改革发展稳定任务时，更好地集中民智、汇聚民力，让我们的事业阔步前行、无往不胜。</w:t>
      </w:r>
    </w:p>
    <w:p w14:paraId="7CA1A5E0">
      <w:pPr>
        <w:adjustRightInd/>
        <w:snapToGrid/>
        <w:spacing w:after="0" w:line="560" w:lineRule="exact"/>
        <w:ind w:firstLine="640" w:firstLineChars="200"/>
        <w:jc w:val="both"/>
        <w:rPr>
          <w:rFonts w:ascii="仿宋_GB2312" w:eastAsia="仿宋_GB2312"/>
          <w:sz w:val="32"/>
          <w:szCs w:val="32"/>
        </w:rPr>
      </w:pPr>
    </w:p>
    <w:p w14:paraId="21521CC2">
      <w:pPr>
        <w:adjustRightInd/>
        <w:snapToGrid/>
        <w:spacing w:after="0" w:line="560" w:lineRule="exact"/>
        <w:jc w:val="center"/>
        <w:rPr>
          <w:rFonts w:ascii="黑体" w:hAnsi="黑体" w:eastAsia="黑体"/>
          <w:sz w:val="32"/>
          <w:szCs w:val="32"/>
        </w:rPr>
      </w:pPr>
      <w:r>
        <w:rPr>
          <w:rFonts w:hint="eastAsia" w:ascii="黑体" w:hAnsi="黑体" w:eastAsia="黑体"/>
          <w:sz w:val="32"/>
          <w:szCs w:val="32"/>
        </w:rPr>
        <w:t>二、2024年总体要求和主要预期目标</w:t>
      </w:r>
    </w:p>
    <w:p w14:paraId="3670DA24">
      <w:pPr>
        <w:adjustRightInd/>
        <w:snapToGrid/>
        <w:spacing w:after="0" w:line="560" w:lineRule="exact"/>
        <w:jc w:val="center"/>
        <w:rPr>
          <w:rFonts w:ascii="黑体" w:hAnsi="黑体" w:eastAsia="黑体"/>
          <w:sz w:val="32"/>
          <w:szCs w:val="32"/>
        </w:rPr>
      </w:pPr>
    </w:p>
    <w:p w14:paraId="7032A490">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察势者智，驭势者赢。经过一年打基础、两年见成效的发展，当前的长清正处于机遇叠加期，我们有信心、有底气在发挥自身优势中实现跨越赶超。我们有产业优势。去年以来，区委、区政府经过深入分析我区基础优势，谋划确定了“2+2”的产业体系，这是对全区产业发展方向的一次重新定位，得到了市委、市政府的肯定和支持，也符合长清发展实际，必将引领全区向高质量发展方向加快迈进。我们有交通优势。济郑高铁全线开通，让我们迈入“高铁”时代，3条高速7个进出口，一条轻轨连接西客站，4条国省道连接南北，让城市交通更加通达，为对接全省、全市发展布局打开了无限空间。我们有生态优势。南倚泰山、西临黄河，</w:t>
      </w:r>
      <w:r>
        <w:rPr>
          <w:rFonts w:ascii="仿宋_GB2312" w:eastAsia="仿宋_GB2312"/>
          <w:sz w:val="32"/>
          <w:szCs w:val="32"/>
        </w:rPr>
        <w:t>处</w:t>
      </w:r>
      <w:r>
        <w:rPr>
          <w:rFonts w:hint="eastAsia" w:ascii="仿宋_GB2312" w:eastAsia="仿宋_GB2312"/>
          <w:sz w:val="32"/>
          <w:szCs w:val="32"/>
        </w:rPr>
        <w:t>于“</w:t>
      </w:r>
      <w:r>
        <w:rPr>
          <w:rFonts w:ascii="仿宋_GB2312" w:eastAsia="仿宋_GB2312"/>
          <w:sz w:val="32"/>
          <w:szCs w:val="32"/>
        </w:rPr>
        <w:t>一山一水一圣人</w:t>
      </w:r>
      <w:r>
        <w:rPr>
          <w:rFonts w:hint="eastAsia" w:ascii="仿宋_GB2312" w:eastAsia="仿宋_GB2312"/>
          <w:sz w:val="32"/>
          <w:szCs w:val="32"/>
        </w:rPr>
        <w:t>”</w:t>
      </w:r>
      <w:r>
        <w:rPr>
          <w:rFonts w:ascii="仿宋_GB2312" w:eastAsia="仿宋_GB2312"/>
          <w:sz w:val="32"/>
          <w:szCs w:val="32"/>
        </w:rPr>
        <w:t>的关键节点，</w:t>
      </w:r>
      <w:r>
        <w:rPr>
          <w:rFonts w:hint="eastAsia" w:ascii="仿宋_GB2312" w:eastAsia="仿宋_GB2312"/>
          <w:sz w:val="32"/>
          <w:szCs w:val="32"/>
        </w:rPr>
        <w:t>“山水长清，齐鲁仙境”已经成为众所周知的闪亮名片，在全国、全省的生态地位十分突出，走绿色崛起之路条件得天独厚。我们有科研人才优势。长清大学城聚集了13所高校近20万师生，国家及省部级科研实验机构200多个，副教授以上高级人才5000余名，这是其他任何地方都无法比拟的先天优势。我们有干部优势。近年来，我们的干部在疫情防控、项目建设、防汛救灾、安全稳定等大战大考中得到锤炼，专业化水平显著提升，锐意进取、敢想敢干的精神特质明显增强。综上这些优势，长清的发展路径更加清晰，发展势头更加强劲，发展后劲更加充足，发展氛围更加浓厚。只要我们坚定信心、担当作为，抢抓机遇、乘势而上，就一定能变潜力为实力、化优势为胜势，谱写中国式现代化长清篇章。</w:t>
      </w:r>
    </w:p>
    <w:p w14:paraId="341A105F">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同时，我们也必须清醒看到面临的困难和挑战：经济实力偏弱，发展质量还不够高；重点项目偏少，产业体系还不健全；财政保障较弱，基础设施、公共服务、基层治理还有短板；干部思想、能力和知识储备还有差距，等等。我们要系统谋划、着力克服，切实加以解决。</w:t>
      </w:r>
    </w:p>
    <w:p w14:paraId="383C6BA7">
      <w:pPr>
        <w:adjustRightInd/>
        <w:snapToGrid/>
        <w:spacing w:after="0" w:line="560" w:lineRule="exact"/>
        <w:ind w:firstLine="640" w:firstLineChars="200"/>
        <w:jc w:val="both"/>
        <w:rPr>
          <w:rFonts w:ascii="仿宋_GB2312" w:eastAsia="仿宋_GB2312"/>
          <w:sz w:val="32"/>
          <w:szCs w:val="32"/>
        </w:rPr>
      </w:pPr>
      <w:r>
        <w:rPr>
          <w:rFonts w:hint="eastAsia" w:ascii="黑体" w:hAnsi="黑体" w:eastAsia="黑体"/>
          <w:sz w:val="32"/>
          <w:szCs w:val="32"/>
        </w:rPr>
        <w:t>2024年全区经济社会发展的总体要求是：</w:t>
      </w:r>
      <w:r>
        <w:rPr>
          <w:rFonts w:hint="eastAsia" w:ascii="仿宋_GB2312" w:eastAsia="仿宋_GB2312"/>
          <w:sz w:val="32"/>
          <w:szCs w:val="32"/>
        </w:rPr>
        <w:t>坚持以习近平新时代中国特色社会主义思想为指导，全面贯彻落实党的二十大精神，坚持稳中求进工作总基调，完整、准确、全面贯彻新发展理念，</w:t>
      </w:r>
      <w:r>
        <w:rPr>
          <w:rFonts w:hint="eastAsia" w:ascii="仿宋_GB2312" w:hAnsi="宋体" w:eastAsia="仿宋_GB2312"/>
          <w:sz w:val="32"/>
          <w:szCs w:val="32"/>
        </w:rPr>
        <w:t>锚定“五个坚持”“七区联动”，</w:t>
      </w:r>
      <w:r>
        <w:rPr>
          <w:rFonts w:hint="eastAsia" w:ascii="仿宋_GB2312" w:eastAsia="仿宋_GB2312"/>
          <w:sz w:val="32"/>
          <w:szCs w:val="32"/>
        </w:rPr>
        <w:t>深入落实“一二三四五”工作思路。即：以“项目深化年”为工作总牵引，聚焦新能源汽车装备及零部件、生物医药两大主导产业发展，深入推进产教融合、改革创新和优化环境，加快高铁片区、中川湾片区、农批市场片区和大学园片区四大片区开发建设，推动城乡建设、乡村振兴、生态环保、社会治理和民生保障五项重点工作实现全面提升。</w:t>
      </w:r>
    </w:p>
    <w:p w14:paraId="4B677962">
      <w:pPr>
        <w:adjustRightInd/>
        <w:snapToGrid/>
        <w:spacing w:after="0" w:line="560" w:lineRule="exact"/>
        <w:ind w:firstLine="640" w:firstLineChars="200"/>
        <w:jc w:val="both"/>
        <w:rPr>
          <w:rFonts w:ascii="仿宋_GB2312" w:eastAsia="仿宋_GB2312"/>
          <w:sz w:val="32"/>
          <w:szCs w:val="32"/>
        </w:rPr>
      </w:pPr>
      <w:r>
        <w:rPr>
          <w:rFonts w:hint="eastAsia" w:ascii="黑体" w:hAnsi="黑体" w:eastAsia="黑体"/>
          <w:sz w:val="32"/>
          <w:szCs w:val="32"/>
        </w:rPr>
        <w:t>经济社会发展主要预期目标是：</w:t>
      </w:r>
      <w:r>
        <w:rPr>
          <w:rFonts w:hint="eastAsia" w:ascii="仿宋_GB2312" w:eastAsia="仿宋_GB2312"/>
          <w:sz w:val="32"/>
          <w:szCs w:val="32"/>
        </w:rPr>
        <w:t>地区生产总值增长7%；一般公共预算收入增长7.5%；规模以上工业增加值增长9.5%；固定资产投资增长10%；社会消费品零售总额增长5.5%；城乡居民人均可支配收入分别增长5.5%和6.5%；完成节能减排降碳约束性指标和环境质量改善目标。</w:t>
      </w:r>
    </w:p>
    <w:p w14:paraId="3A242654">
      <w:pPr>
        <w:adjustRightInd/>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做好今年工作，</w:t>
      </w:r>
      <w:r>
        <w:rPr>
          <w:rFonts w:hint="eastAsia" w:ascii="仿宋_GB2312" w:eastAsia="仿宋_GB2312"/>
          <w:b/>
          <w:sz w:val="32"/>
          <w:szCs w:val="32"/>
        </w:rPr>
        <w:t>必须突出发展第一要务，</w:t>
      </w:r>
      <w:r>
        <w:rPr>
          <w:rFonts w:hint="eastAsia" w:ascii="仿宋_GB2312" w:eastAsia="仿宋_GB2312"/>
          <w:sz w:val="32"/>
          <w:szCs w:val="32"/>
        </w:rPr>
        <w:t>始终完整准确全面贯彻新发展理念，主动融入发展大局，坚持用发展的办法解决前进中的困难和问题，着力培育新动能，大力推进新型工业化，从全区域、全要素、全产业链来谋划和推进区域经济发展，推动经济转型升级。</w:t>
      </w:r>
      <w:r>
        <w:rPr>
          <w:rFonts w:hint="eastAsia" w:ascii="仿宋_GB2312" w:eastAsia="仿宋_GB2312"/>
          <w:b/>
          <w:sz w:val="32"/>
          <w:szCs w:val="32"/>
        </w:rPr>
        <w:t>必须突出深化改革创新</w:t>
      </w:r>
      <w:r>
        <w:rPr>
          <w:rFonts w:hint="eastAsia" w:ascii="仿宋_GB2312" w:eastAsia="仿宋_GB2312"/>
          <w:sz w:val="32"/>
          <w:szCs w:val="32"/>
        </w:rPr>
        <w:t>，坚持向改革要活力、向创新要动力，聚焦教育医疗、城市管理、社会治理等重点领域，克服传统思维、惯性套路、老旧模式，坚定不移推进思想观念、方式方法、体制机制创新，纵向上抢机遇争试点、横向上学经验拓路径，大力营造干部敢为、企业敢干、群众敢首创的浓厚氛围，激发高质量发展澎湃动能。</w:t>
      </w:r>
      <w:r>
        <w:rPr>
          <w:rFonts w:hint="eastAsia" w:ascii="仿宋_GB2312" w:eastAsia="仿宋_GB2312"/>
          <w:b/>
          <w:sz w:val="32"/>
          <w:szCs w:val="32"/>
        </w:rPr>
        <w:t>必须突出“立”“破”结合。</w:t>
      </w:r>
      <w:r>
        <w:rPr>
          <w:rFonts w:hint="eastAsia" w:ascii="仿宋_GB2312" w:eastAsia="仿宋_GB2312"/>
          <w:sz w:val="32"/>
          <w:szCs w:val="32"/>
        </w:rPr>
        <w:t>要在加快发展的基础上，多出稳预期、稳增长、稳就业的政策，多做打基础、利长远、惠民生的实事。要统筹考虑“立”与“破”的关系，有利于提质量、增效益的举措，要积极主动“立”起来，不利于高质量发展的障碍，要敢于破除。</w:t>
      </w:r>
      <w:r>
        <w:rPr>
          <w:rFonts w:hint="eastAsia" w:ascii="仿宋_GB2312" w:eastAsia="仿宋_GB2312"/>
          <w:b/>
          <w:sz w:val="32"/>
          <w:szCs w:val="32"/>
        </w:rPr>
        <w:t>必须突出实干实绩实效</w:t>
      </w:r>
      <w:r>
        <w:rPr>
          <w:rFonts w:hint="eastAsia" w:ascii="仿宋_GB2312" w:eastAsia="仿宋_GB2312"/>
          <w:sz w:val="32"/>
          <w:szCs w:val="32"/>
        </w:rPr>
        <w:t>，坚持“干”字当头、“实”字托底，抓牢经济运行、民生保障、安全稳定等重点工作，摒弃唯上不唯下、报喜不报忧、出工不出力，锲而不舍察实情、说实话、做实功，用实干彰显实绩、用实绩释放实效，着力构建实干者实惠、吃苦者吃香的激励机制，为长清发展筑牢根基、夯实基础。</w:t>
      </w:r>
    </w:p>
    <w:p w14:paraId="3A1E2B34">
      <w:pPr>
        <w:adjustRightInd/>
        <w:snapToGrid/>
        <w:spacing w:after="0" w:line="560" w:lineRule="exact"/>
        <w:ind w:firstLine="640" w:firstLineChars="200"/>
        <w:jc w:val="both"/>
        <w:rPr>
          <w:rFonts w:ascii="仿宋_GB2312" w:eastAsia="仿宋_GB2312"/>
          <w:sz w:val="32"/>
          <w:szCs w:val="32"/>
        </w:rPr>
      </w:pPr>
    </w:p>
    <w:p w14:paraId="2EB81769">
      <w:pPr>
        <w:adjustRightInd/>
        <w:snapToGrid/>
        <w:spacing w:after="0" w:line="560" w:lineRule="exact"/>
        <w:jc w:val="center"/>
        <w:rPr>
          <w:rFonts w:ascii="黑体" w:hAnsi="黑体" w:eastAsia="黑体"/>
          <w:sz w:val="32"/>
          <w:szCs w:val="32"/>
        </w:rPr>
      </w:pPr>
      <w:r>
        <w:rPr>
          <w:rFonts w:hint="eastAsia" w:ascii="黑体" w:hAnsi="黑体" w:eastAsia="黑体"/>
          <w:sz w:val="32"/>
          <w:szCs w:val="32"/>
        </w:rPr>
        <w:t>三、2024年重点工作安排</w:t>
      </w:r>
    </w:p>
    <w:p w14:paraId="7263CAFB">
      <w:pPr>
        <w:adjustRightInd/>
        <w:snapToGrid/>
        <w:spacing w:after="0" w:line="560" w:lineRule="exact"/>
        <w:ind w:firstLine="640" w:firstLineChars="200"/>
        <w:jc w:val="both"/>
        <w:rPr>
          <w:rFonts w:ascii="黑体" w:hAnsi="黑体" w:eastAsia="黑体"/>
          <w:sz w:val="32"/>
          <w:szCs w:val="32"/>
        </w:rPr>
      </w:pPr>
    </w:p>
    <w:p w14:paraId="79514A1C">
      <w:pPr>
        <w:adjustRightInd/>
        <w:snapToGrid/>
        <w:spacing w:after="0" w:line="560" w:lineRule="exact"/>
        <w:ind w:firstLine="643" w:firstLineChars="200"/>
        <w:jc w:val="both"/>
        <w:rPr>
          <w:rFonts w:ascii="Arial" w:hAnsi="Arial" w:cs="Arial"/>
          <w:sz w:val="32"/>
          <w:szCs w:val="32"/>
          <w:shd w:val="clear" w:color="auto" w:fill="FFFFFF"/>
        </w:rPr>
      </w:pPr>
      <w:r>
        <w:rPr>
          <w:rFonts w:hint="eastAsia" w:ascii="楷体_GB2312" w:hAnsi="Arial" w:eastAsia="楷体_GB2312" w:cs="Arial"/>
          <w:b/>
          <w:sz w:val="32"/>
          <w:szCs w:val="32"/>
          <w:shd w:val="clear" w:color="auto" w:fill="FFFFFF"/>
        </w:rPr>
        <w:t>（一）聚力突破重点项目，积蓄发展后劲。</w:t>
      </w:r>
      <w:r>
        <w:rPr>
          <w:rFonts w:hint="eastAsia" w:ascii="仿宋_GB2312" w:eastAsia="仿宋_GB2312"/>
          <w:sz w:val="32"/>
          <w:szCs w:val="32"/>
        </w:rPr>
        <w:t>全面贯彻落实市委、市政府“项目深化年”部署安排，</w:t>
      </w:r>
      <w:r>
        <w:rPr>
          <w:rFonts w:ascii="仿宋_GB2312" w:eastAsia="仿宋_GB2312"/>
          <w:sz w:val="32"/>
          <w:szCs w:val="32"/>
        </w:rPr>
        <w:t>坚持</w:t>
      </w:r>
      <w:r>
        <w:rPr>
          <w:rFonts w:hint="eastAsia" w:ascii="仿宋_GB2312" w:eastAsia="仿宋_GB2312"/>
          <w:sz w:val="32"/>
          <w:szCs w:val="32"/>
        </w:rPr>
        <w:t>“</w:t>
      </w:r>
      <w:r>
        <w:rPr>
          <w:rFonts w:ascii="仿宋_GB2312" w:eastAsia="仿宋_GB2312"/>
          <w:sz w:val="32"/>
          <w:szCs w:val="32"/>
        </w:rPr>
        <w:t>项目为王</w:t>
      </w:r>
      <w:r>
        <w:rPr>
          <w:rFonts w:hint="eastAsia" w:ascii="仿宋_GB2312" w:eastAsia="仿宋_GB2312"/>
          <w:sz w:val="32"/>
          <w:szCs w:val="32"/>
        </w:rPr>
        <w:t>”的理念</w:t>
      </w:r>
      <w:r>
        <w:rPr>
          <w:rFonts w:ascii="仿宋_GB2312" w:eastAsia="仿宋_GB2312"/>
          <w:sz w:val="32"/>
          <w:szCs w:val="32"/>
        </w:rPr>
        <w:t>，全力以赴抓谋划、强招引、抢进度、</w:t>
      </w:r>
      <w:r>
        <w:rPr>
          <w:rFonts w:hint="eastAsia" w:ascii="仿宋_GB2312" w:eastAsia="仿宋_GB2312"/>
          <w:sz w:val="32"/>
          <w:szCs w:val="32"/>
        </w:rPr>
        <w:t>促投产</w:t>
      </w:r>
      <w:r>
        <w:rPr>
          <w:rFonts w:ascii="仿宋_GB2312" w:eastAsia="仿宋_GB2312"/>
          <w:sz w:val="32"/>
          <w:szCs w:val="32"/>
        </w:rPr>
        <w:t>，推动重点项目提速增效，为</w:t>
      </w:r>
      <w:r>
        <w:rPr>
          <w:rFonts w:hint="eastAsia" w:ascii="仿宋_GB2312" w:eastAsia="仿宋_GB2312"/>
          <w:sz w:val="32"/>
          <w:szCs w:val="32"/>
        </w:rPr>
        <w:t>全区</w:t>
      </w:r>
      <w:r>
        <w:rPr>
          <w:rFonts w:ascii="仿宋_GB2312" w:eastAsia="仿宋_GB2312"/>
          <w:sz w:val="32"/>
          <w:szCs w:val="32"/>
        </w:rPr>
        <w:t>经济</w:t>
      </w:r>
      <w:r>
        <w:rPr>
          <w:rFonts w:hint="eastAsia" w:ascii="仿宋_GB2312" w:eastAsia="仿宋_GB2312"/>
          <w:sz w:val="32"/>
          <w:szCs w:val="32"/>
        </w:rPr>
        <w:t>社会</w:t>
      </w:r>
      <w:r>
        <w:rPr>
          <w:rFonts w:ascii="仿宋_GB2312" w:eastAsia="仿宋_GB2312"/>
          <w:sz w:val="32"/>
          <w:szCs w:val="32"/>
        </w:rPr>
        <w:t>高质量发展积蓄力量、赋能续航。</w:t>
      </w:r>
    </w:p>
    <w:p w14:paraId="23C37DDE">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一是高标准谋划策划项目。</w:t>
      </w:r>
      <w:r>
        <w:rPr>
          <w:rFonts w:hint="eastAsia" w:ascii="仿宋_GB2312" w:hAnsi="仿宋_GB2312" w:eastAsia="仿宋_GB2312" w:cs="仿宋_GB2312"/>
          <w:sz w:val="32"/>
          <w:szCs w:val="32"/>
        </w:rPr>
        <w:t>把产</w:t>
      </w:r>
      <w:r>
        <w:rPr>
          <w:rFonts w:hint="eastAsia" w:ascii="仿宋_GB2312" w:eastAsia="仿宋_GB2312"/>
          <w:sz w:val="32"/>
          <w:szCs w:val="32"/>
        </w:rPr>
        <w:t>业项目谋划作为重中之重，</w:t>
      </w:r>
      <w:r>
        <w:rPr>
          <w:rFonts w:ascii="仿宋_GB2312" w:eastAsia="仿宋_GB2312"/>
          <w:sz w:val="32"/>
          <w:szCs w:val="32"/>
        </w:rPr>
        <w:t>按照</w:t>
      </w:r>
      <w:r>
        <w:rPr>
          <w:rFonts w:hint="eastAsia" w:ascii="仿宋_GB2312" w:eastAsia="仿宋_GB2312"/>
          <w:sz w:val="32"/>
          <w:szCs w:val="32"/>
        </w:rPr>
        <w:t>“</w:t>
      </w:r>
      <w:r>
        <w:rPr>
          <w:rFonts w:ascii="仿宋_GB2312" w:eastAsia="仿宋_GB2312"/>
          <w:sz w:val="32"/>
          <w:szCs w:val="32"/>
        </w:rPr>
        <w:t>紧盯前沿、龙头牵引、创新培育、打造生态、沿链谋划、集群发展</w:t>
      </w:r>
      <w:r>
        <w:rPr>
          <w:rFonts w:hint="eastAsia" w:ascii="仿宋_GB2312" w:eastAsia="仿宋_GB2312"/>
          <w:sz w:val="32"/>
          <w:szCs w:val="32"/>
        </w:rPr>
        <w:t>”</w:t>
      </w:r>
      <w:r>
        <w:rPr>
          <w:rFonts w:ascii="仿宋_GB2312" w:eastAsia="仿宋_GB2312"/>
          <w:sz w:val="32"/>
          <w:szCs w:val="32"/>
        </w:rPr>
        <w:t>的要求，形成项目谋划合力</w:t>
      </w:r>
      <w:r>
        <w:rPr>
          <w:rFonts w:hint="eastAsia" w:ascii="仿宋_GB2312" w:eastAsia="仿宋_GB2312"/>
          <w:sz w:val="32"/>
          <w:szCs w:val="32"/>
        </w:rPr>
        <w:t>,聚焦主导产业，打开视野、大胆谋划、集中发力，高起点、高标准谋划一批打基础、管长远、利民生的重大项目，力争20个项目进入省市重点项目清单。抢抓当前国家补短板、稳投资、扩内需和加大新型基础设施投入的政策窗口期，围绕中央预算内资金支持的领域、地方政府专项债券重点支持的领域，抓紧项目申报，做好跟踪衔接。</w:t>
      </w:r>
    </w:p>
    <w:p w14:paraId="50FA95FA">
      <w:pPr>
        <w:adjustRightInd/>
        <w:snapToGrid/>
        <w:spacing w:after="0" w:line="560" w:lineRule="exact"/>
        <w:ind w:firstLine="643" w:firstLineChars="200"/>
        <w:jc w:val="both"/>
        <w:rPr>
          <w:rFonts w:ascii="仿宋_GB2312" w:eastAsia="仿宋_GB2312"/>
          <w:bCs/>
          <w:sz w:val="32"/>
          <w:szCs w:val="32"/>
        </w:rPr>
      </w:pPr>
      <w:r>
        <w:rPr>
          <w:rFonts w:hint="eastAsia" w:ascii="仿宋_GB2312" w:eastAsia="仿宋_GB2312"/>
          <w:b/>
          <w:sz w:val="32"/>
          <w:szCs w:val="32"/>
        </w:rPr>
        <w:t>二是高效率推进重点项目。</w:t>
      </w:r>
      <w:r>
        <w:rPr>
          <w:rFonts w:hint="eastAsia" w:ascii="仿宋_GB2312" w:eastAsia="仿宋_GB2312"/>
          <w:sz w:val="32"/>
          <w:szCs w:val="32"/>
        </w:rPr>
        <w:t>目前已储备重点项目195个，总投资1470亿元。要坚持问题导向，抓细抓小抓实项目建设各个环节，落实好重大项目建设协同推进机制，全力解决项目推进中的堵点难点问题，确保项目无障碍施工、按节点推进。落实“要素跟着项目走”保障机制，</w:t>
      </w:r>
      <w:r>
        <w:rPr>
          <w:rFonts w:hint="eastAsia" w:ascii="仿宋_GB2312" w:eastAsia="仿宋_GB2312"/>
          <w:bCs/>
          <w:sz w:val="32"/>
          <w:szCs w:val="32"/>
        </w:rPr>
        <w:t>优先使用批而未供、闲置低效等存量建设用地，提高土地资源配置效益。探索建立重大项目“白名单”制度，鼓励金融机构对“白名单”项目保持信贷支持连续性。围绕新旧动能转换、乡村振兴战略、民营企业发展、新型基础设施建设等重点领域，争取更多省市级信贷资金向我区倾斜。</w:t>
      </w:r>
    </w:p>
    <w:p w14:paraId="503C2EA0">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三是高质量开展双招双引。</w:t>
      </w:r>
      <w:r>
        <w:rPr>
          <w:rFonts w:hint="eastAsia" w:ascii="仿宋_GB2312" w:eastAsia="仿宋_GB2312"/>
          <w:sz w:val="32"/>
          <w:szCs w:val="32"/>
        </w:rPr>
        <w:t>全面</w:t>
      </w:r>
      <w:r>
        <w:rPr>
          <w:rFonts w:ascii="仿宋_GB2312" w:eastAsia="仿宋_GB2312"/>
          <w:sz w:val="32"/>
          <w:szCs w:val="32"/>
        </w:rPr>
        <w:t>梳理</w:t>
      </w:r>
      <w:r>
        <w:rPr>
          <w:rFonts w:hint="eastAsia" w:ascii="仿宋_GB2312" w:eastAsia="仿宋_GB2312"/>
          <w:sz w:val="32"/>
          <w:szCs w:val="32"/>
        </w:rPr>
        <w:t>分析</w:t>
      </w:r>
      <w:r>
        <w:rPr>
          <w:rFonts w:ascii="仿宋_GB2312" w:eastAsia="仿宋_GB2312"/>
          <w:sz w:val="32"/>
          <w:szCs w:val="32"/>
        </w:rPr>
        <w:t>闲置园区</w:t>
      </w:r>
      <w:r>
        <w:rPr>
          <w:rFonts w:hint="eastAsia" w:ascii="仿宋_GB2312" w:eastAsia="仿宋_GB2312"/>
          <w:sz w:val="32"/>
          <w:szCs w:val="32"/>
        </w:rPr>
        <w:t>及标准化厂房</w:t>
      </w:r>
      <w:r>
        <w:rPr>
          <w:rFonts w:ascii="仿宋_GB2312" w:eastAsia="仿宋_GB2312"/>
          <w:sz w:val="32"/>
          <w:szCs w:val="32"/>
        </w:rPr>
        <w:t>资源</w:t>
      </w:r>
      <w:r>
        <w:rPr>
          <w:rFonts w:hint="eastAsia" w:ascii="仿宋_GB2312" w:eastAsia="仿宋_GB2312"/>
          <w:sz w:val="32"/>
          <w:szCs w:val="32"/>
        </w:rPr>
        <w:t>，聚焦主导产业链，绘制</w:t>
      </w:r>
      <w:r>
        <w:rPr>
          <w:rFonts w:ascii="仿宋_GB2312" w:eastAsia="仿宋_GB2312"/>
          <w:sz w:val="32"/>
          <w:szCs w:val="32"/>
        </w:rPr>
        <w:t>招商地图，</w:t>
      </w:r>
      <w:r>
        <w:rPr>
          <w:rFonts w:hint="eastAsia" w:ascii="仿宋_GB2312" w:eastAsia="仿宋_GB2312"/>
          <w:sz w:val="32"/>
          <w:szCs w:val="32"/>
        </w:rPr>
        <w:t>加强招商推介，协同引进过亿元优质项目30个以上。用好大学城人才资源，联动</w:t>
      </w:r>
      <w:r>
        <w:rPr>
          <w:rFonts w:ascii="仿宋_GB2312" w:eastAsia="仿宋_GB2312"/>
          <w:sz w:val="32"/>
          <w:szCs w:val="32"/>
        </w:rPr>
        <w:t>高校搭建</w:t>
      </w:r>
      <w:r>
        <w:rPr>
          <w:rFonts w:hint="eastAsia" w:ascii="仿宋_GB2312" w:eastAsia="仿宋_GB2312"/>
          <w:sz w:val="32"/>
          <w:szCs w:val="32"/>
        </w:rPr>
        <w:t>更加畅通</w:t>
      </w:r>
      <w:r>
        <w:rPr>
          <w:rFonts w:ascii="仿宋_GB2312" w:eastAsia="仿宋_GB2312"/>
          <w:sz w:val="32"/>
          <w:szCs w:val="32"/>
        </w:rPr>
        <w:t>的人才</w:t>
      </w:r>
      <w:r>
        <w:rPr>
          <w:rFonts w:hint="eastAsia" w:ascii="仿宋_GB2312" w:eastAsia="仿宋_GB2312"/>
          <w:sz w:val="32"/>
          <w:szCs w:val="32"/>
        </w:rPr>
        <w:t>交流</w:t>
      </w:r>
      <w:r>
        <w:rPr>
          <w:rFonts w:ascii="仿宋_GB2312" w:eastAsia="仿宋_GB2312"/>
          <w:sz w:val="32"/>
          <w:szCs w:val="32"/>
        </w:rPr>
        <w:t>渠道，建</w:t>
      </w:r>
      <w:r>
        <w:rPr>
          <w:rFonts w:hint="eastAsia" w:ascii="仿宋_GB2312" w:eastAsia="仿宋_GB2312"/>
          <w:sz w:val="32"/>
          <w:szCs w:val="32"/>
        </w:rPr>
        <w:t>立</w:t>
      </w:r>
      <w:r>
        <w:rPr>
          <w:rFonts w:ascii="仿宋_GB2312" w:eastAsia="仿宋_GB2312"/>
          <w:sz w:val="32"/>
          <w:szCs w:val="32"/>
        </w:rPr>
        <w:t>更加紧密的产教融合合作关系。</w:t>
      </w:r>
      <w:r>
        <w:rPr>
          <w:rFonts w:hint="eastAsia" w:ascii="仿宋_GB2312" w:eastAsia="仿宋_GB2312"/>
          <w:sz w:val="32"/>
          <w:szCs w:val="32"/>
        </w:rPr>
        <w:t>充分发挥“高校专家智库”作用，努力为服务地方经济社会发展提供有用、好用、管用的理论支撑和智力支持</w:t>
      </w:r>
      <w:r>
        <w:rPr>
          <w:rFonts w:ascii="仿宋_GB2312" w:eastAsia="仿宋_GB2312"/>
          <w:sz w:val="32"/>
          <w:szCs w:val="32"/>
        </w:rPr>
        <w:t>。</w:t>
      </w:r>
      <w:r>
        <w:rPr>
          <w:rFonts w:hint="eastAsia" w:ascii="仿宋_GB2312" w:eastAsia="仿宋_GB2312"/>
          <w:sz w:val="32"/>
          <w:szCs w:val="32"/>
        </w:rPr>
        <w:t>聚焦产业需求，精准创新人才政策，积极探索“以产引才、以才促产、产才融合”的发展路径。</w:t>
      </w:r>
    </w:p>
    <w:p w14:paraId="54F94310">
      <w:pPr>
        <w:tabs>
          <w:tab w:val="left" w:pos="5717"/>
        </w:tabs>
        <w:adjustRightInd/>
        <w:snapToGrid/>
        <w:spacing w:after="0" w:line="560" w:lineRule="exact"/>
        <w:ind w:firstLine="643" w:firstLineChars="200"/>
        <w:jc w:val="both"/>
        <w:rPr>
          <w:rFonts w:ascii="仿宋_GB2312" w:hAnsi="微软雅黑" w:eastAsia="仿宋_GB2312"/>
          <w:sz w:val="32"/>
          <w:szCs w:val="32"/>
          <w:shd w:val="clear" w:color="auto" w:fill="FFFFFF"/>
        </w:rPr>
      </w:pPr>
      <w:r>
        <w:rPr>
          <w:rFonts w:hint="eastAsia" w:ascii="仿宋_GB2312" w:eastAsia="仿宋_GB2312"/>
          <w:b/>
          <w:sz w:val="32"/>
          <w:szCs w:val="32"/>
        </w:rPr>
        <w:t>四是高水平打造营商环境。</w:t>
      </w:r>
      <w:r>
        <w:rPr>
          <w:rFonts w:hint="eastAsia" w:ascii="仿宋_GB2312" w:eastAsia="仿宋_GB2312"/>
          <w:sz w:val="32"/>
          <w:szCs w:val="32"/>
        </w:rPr>
        <w:t>充分发挥集中高效审批和政务服务“一站式”办理优势，建立“清务员”服务驿站，</w:t>
      </w:r>
      <w:r>
        <w:rPr>
          <w:rFonts w:hint="eastAsia" w:ascii="仿宋_GB2312" w:hAnsi="微软雅黑" w:eastAsia="仿宋_GB2312"/>
          <w:sz w:val="32"/>
          <w:szCs w:val="32"/>
          <w:shd w:val="clear" w:color="auto" w:fill="FFFFFF"/>
        </w:rPr>
        <w:t>推行“大导服、小窗口、微审批”的政务服务模式</w:t>
      </w:r>
      <w:r>
        <w:rPr>
          <w:rFonts w:hint="eastAsia" w:ascii="仿宋_GB2312" w:eastAsia="仿宋_GB2312"/>
          <w:sz w:val="32"/>
          <w:szCs w:val="32"/>
        </w:rPr>
        <w:t>，深化一系列代办服务举措，为企业提供全覆盖、全方位、</w:t>
      </w:r>
      <w:r>
        <w:rPr>
          <w:rFonts w:hint="eastAsia" w:ascii="仿宋_GB2312" w:hAnsi="微软雅黑" w:eastAsia="仿宋_GB2312"/>
          <w:sz w:val="32"/>
          <w:szCs w:val="32"/>
          <w:shd w:val="clear" w:color="auto" w:fill="FFFFFF"/>
        </w:rPr>
        <w:t>全周期的“店小二”服务，政务服务事项全程网办率达90%以上，推进集“可导、可问、可办、可共享、可分析”于一体的政务服务“云大厅”建设。深化工程建设领域“极简审批”改革，推动企业施工许可实现“零材料”申报。持续推进“一链办理”“一业一证”“跨域通办”，市场主体登记全程电子化率保持98%以上。推进企业和个人全生命周期政务服务事项“一件事一次办”，不断拓展“一件事”主题集成服务。</w:t>
      </w:r>
    </w:p>
    <w:p w14:paraId="29B142F4">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楷体_GB2312" w:hAnsi="Arial" w:eastAsia="楷体_GB2312" w:cs="Arial"/>
          <w:b/>
          <w:sz w:val="32"/>
          <w:szCs w:val="32"/>
          <w:shd w:val="clear" w:color="auto" w:fill="FFFFFF"/>
        </w:rPr>
        <w:t>（二）聚力突破现代产业，做强实体经济。</w:t>
      </w:r>
      <w:r>
        <w:rPr>
          <w:rFonts w:hint="eastAsia" w:ascii="仿宋_GB2312" w:hAnsi="仿宋_GB2312" w:eastAsia="仿宋_GB2312" w:cs="仿宋_GB2312"/>
          <w:sz w:val="32"/>
          <w:szCs w:val="32"/>
        </w:rPr>
        <w:t>高质量发展的基础是高质量产业。我们必须坚定不移发展实体经济，努力做好产业转型、动能转换大文章，培植全区经济发展新动能。</w:t>
      </w:r>
    </w:p>
    <w:p w14:paraId="6DB11304">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微软雅黑" w:eastAsia="仿宋_GB2312"/>
          <w:b/>
          <w:sz w:val="32"/>
          <w:szCs w:val="32"/>
          <w:shd w:val="clear" w:color="auto" w:fill="FFFFFF"/>
        </w:rPr>
        <w:t>一是突出抓好主导产业。生物医药方面，</w:t>
      </w:r>
      <w:r>
        <w:rPr>
          <w:rFonts w:hint="eastAsia" w:ascii="仿宋_GB2312" w:eastAsia="仿宋_GB2312"/>
          <w:sz w:val="32"/>
          <w:szCs w:val="32"/>
        </w:rPr>
        <w:t>要聚焦五大细分领域，发挥生物医药产业母基金的投资引导作用，以签约项目落地为突破口，加快培育建设CMO/CDMO生产基地。要组建工作专班，推动</w:t>
      </w:r>
      <w:r>
        <w:rPr>
          <w:rFonts w:hint="eastAsia" w:ascii="仿宋_GB2312" w:hAnsi="仿宋_GB2312" w:eastAsia="仿宋_GB2312" w:cs="仿宋_GB2312"/>
          <w:sz w:val="32"/>
          <w:szCs w:val="32"/>
        </w:rPr>
        <w:t>已签约项目尽快落地实施，力争明年形成30亿元的产业能级，初步奠定生物医药产业基础。要</w:t>
      </w:r>
      <w:r>
        <w:rPr>
          <w:rFonts w:hint="eastAsia" w:ascii="仿宋_GB2312" w:eastAsia="仿宋_GB2312"/>
          <w:sz w:val="32"/>
          <w:szCs w:val="32"/>
        </w:rPr>
        <w:t>加快制定生物医药</w:t>
      </w:r>
      <w:r>
        <w:rPr>
          <w:rFonts w:hint="eastAsia" w:ascii="仿宋_GB2312" w:hAnsi="黑体" w:eastAsia="仿宋_GB2312"/>
          <w:sz w:val="32"/>
          <w:szCs w:val="32"/>
        </w:rPr>
        <w:t>自主政策，在人才引进、资金扶持、要素保障、定向服务等方面精准施策，确保企业引进来、发展好。</w:t>
      </w:r>
      <w:r>
        <w:rPr>
          <w:rFonts w:hint="eastAsia" w:ascii="仿宋_GB2312" w:hAnsi="微软雅黑" w:eastAsia="仿宋_GB2312"/>
          <w:b/>
          <w:sz w:val="32"/>
          <w:szCs w:val="32"/>
          <w:shd w:val="clear" w:color="auto" w:fill="FFFFFF"/>
        </w:rPr>
        <w:t>新能源汽车方面，</w:t>
      </w:r>
      <w:r>
        <w:rPr>
          <w:rFonts w:hint="eastAsia" w:ascii="仿宋_GB2312" w:hAnsi="仿宋_GB2312" w:eastAsia="仿宋_GB2312" w:cs="仿宋_GB2312"/>
          <w:sz w:val="32"/>
          <w:szCs w:val="32"/>
        </w:rPr>
        <w:t>要加快推进长安新能源客车项目建设，力争实现当年开工、当年投产，尽快达到年产10000台套新能源客车的产能。支持中油济柴布局“三机一新”新能源产业发展，助力加快建设动力装备百亿级企业。推动巨能液压、奥图自动化、鲁润新能源等一批骨干企业迭代升级、集群发展，带动产业转型焕发新活力、增添新动力。</w:t>
      </w:r>
    </w:p>
    <w:p w14:paraId="356C04A4">
      <w:pPr>
        <w:adjustRightInd/>
        <w:snapToGrid/>
        <w:spacing w:after="0" w:line="560" w:lineRule="exact"/>
        <w:ind w:firstLine="643" w:firstLineChars="200"/>
        <w:jc w:val="both"/>
        <w:rPr>
          <w:rFonts w:ascii="仿宋_GB2312" w:hAnsi="仿宋_GB2312" w:eastAsia="仿宋_GB2312" w:cs="仿宋_GB2312"/>
          <w:bCs/>
          <w:sz w:val="32"/>
          <w:szCs w:val="32"/>
        </w:rPr>
      </w:pPr>
      <w:r>
        <w:rPr>
          <w:rFonts w:hint="eastAsia" w:ascii="仿宋_GB2312" w:hAnsi="微软雅黑" w:eastAsia="仿宋_GB2312"/>
          <w:b/>
          <w:sz w:val="32"/>
          <w:szCs w:val="32"/>
          <w:shd w:val="clear" w:color="auto" w:fill="FFFFFF"/>
        </w:rPr>
        <w:t>二是突出抓好园区建设。</w:t>
      </w:r>
      <w:r>
        <w:rPr>
          <w:rFonts w:hint="eastAsia" w:ascii="仿宋_GB2312" w:eastAsia="仿宋_GB2312"/>
          <w:sz w:val="32"/>
          <w:szCs w:val="32"/>
        </w:rPr>
        <w:t>推动济南经济开发区“一区多园”协同发展，提升产业承载能力。</w:t>
      </w:r>
      <w:r>
        <w:rPr>
          <w:rFonts w:hint="eastAsia" w:ascii="仿宋_GB2312" w:eastAsia="仿宋_GB2312"/>
          <w:b/>
          <w:sz w:val="32"/>
          <w:szCs w:val="32"/>
        </w:rPr>
        <w:t>经开片区，</w:t>
      </w:r>
      <w:r>
        <w:rPr>
          <w:rFonts w:hint="eastAsia" w:ascii="仿宋_GB2312" w:eastAsia="仿宋_GB2312"/>
          <w:sz w:val="32"/>
          <w:szCs w:val="32"/>
        </w:rPr>
        <w:t>实施资源集约利用评价和低效清理专项行动，一园一策定向招引重点项目，加快“腾笼换鸟”“筑巢引凤”，年内盘活低效用地800亩以上，为重大项目入驻提供要素支撑。要加快数字经济园区建设，争创省</w:t>
      </w:r>
      <w:r>
        <w:rPr>
          <w:rFonts w:hint="eastAsia" w:ascii="仿宋_GB2312" w:hAnsi="仿宋_GB2312" w:eastAsia="仿宋_GB2312" w:cs="仿宋_GB2312"/>
          <w:sz w:val="32"/>
          <w:szCs w:val="32"/>
        </w:rPr>
        <w:t>级工业互联网园区。</w:t>
      </w:r>
      <w:r>
        <w:rPr>
          <w:rFonts w:hint="eastAsia" w:ascii="仿宋_GB2312" w:eastAsia="仿宋_GB2312"/>
          <w:b/>
          <w:sz w:val="32"/>
          <w:szCs w:val="32"/>
        </w:rPr>
        <w:t>创新谷，</w:t>
      </w:r>
      <w:r>
        <w:rPr>
          <w:rFonts w:hint="eastAsia" w:ascii="仿宋_GB2312" w:eastAsia="仿宋_GB2312"/>
          <w:sz w:val="32"/>
          <w:szCs w:val="32"/>
        </w:rPr>
        <w:t>要加快生物医药、新能源汽车两大主导产业基地建设，聚力打造集商、住、教、医、公寓、产为一体的配套体系，为企业发展、人才引进提供优质保障。</w:t>
      </w:r>
      <w:r>
        <w:rPr>
          <w:rFonts w:hint="eastAsia" w:ascii="仿宋_GB2312" w:eastAsia="仿宋_GB2312"/>
          <w:b/>
          <w:sz w:val="32"/>
          <w:szCs w:val="32"/>
        </w:rPr>
        <w:t>农高区，</w:t>
      </w:r>
      <w:r>
        <w:rPr>
          <w:rFonts w:hint="eastAsia" w:ascii="仿宋_GB2312" w:hAnsi="仿宋_GB2312" w:eastAsia="仿宋_GB2312" w:cs="仿宋_GB2312"/>
          <w:sz w:val="32"/>
          <w:szCs w:val="32"/>
        </w:rPr>
        <w:t>充分发挥国家及省市农业科创平</w:t>
      </w:r>
      <w:r>
        <w:rPr>
          <w:rFonts w:hint="eastAsia" w:ascii="仿宋_GB2312" w:hAnsi="仿宋_GB2312" w:eastAsia="仿宋_GB2312" w:cs="仿宋_GB2312"/>
          <w:bCs/>
          <w:sz w:val="32"/>
          <w:szCs w:val="32"/>
        </w:rPr>
        <w:t>台作用，</w:t>
      </w:r>
      <w:r>
        <w:rPr>
          <w:rFonts w:hint="eastAsia" w:ascii="仿宋_GB2312" w:hAnsi="仿宋_GB2312" w:eastAsia="仿宋_GB2312" w:cs="仿宋_GB2312"/>
          <w:sz w:val="32"/>
          <w:szCs w:val="32"/>
        </w:rPr>
        <w:t>聚焦科技研发、应用示范、创新服务和科教培训，</w:t>
      </w:r>
      <w:r>
        <w:rPr>
          <w:rFonts w:hint="eastAsia" w:ascii="仿宋_GB2312" w:hAnsi="楷体_GB2312" w:eastAsia="仿宋_GB2312" w:cs="楷体_GB2312"/>
          <w:bCs/>
          <w:sz w:val="32"/>
          <w:szCs w:val="32"/>
        </w:rPr>
        <w:t>加大优势资源整合，加快产业项目集聚，聚力打造“北方种业之都集聚区”，</w:t>
      </w:r>
      <w:r>
        <w:rPr>
          <w:rFonts w:hint="eastAsia" w:ascii="仿宋_GB2312" w:hAnsi="仿宋_GB2312" w:eastAsia="仿宋_GB2312" w:cs="仿宋_GB2312"/>
          <w:bCs/>
          <w:sz w:val="32"/>
          <w:szCs w:val="32"/>
        </w:rPr>
        <w:t>争创国家级农业高新技术产业示范区。</w:t>
      </w:r>
    </w:p>
    <w:p w14:paraId="0F57D93A">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微软雅黑" w:eastAsia="仿宋_GB2312"/>
          <w:b/>
          <w:sz w:val="32"/>
          <w:szCs w:val="32"/>
          <w:shd w:val="clear" w:color="auto" w:fill="FFFFFF"/>
        </w:rPr>
        <w:t>三是突出抓好现代服务业。</w:t>
      </w:r>
      <w:r>
        <w:rPr>
          <w:rFonts w:hint="eastAsia" w:ascii="仿宋_GB2312" w:hAnsi="仿宋_GB2312" w:eastAsia="仿宋_GB2312" w:cs="仿宋_GB2312"/>
          <w:sz w:val="32"/>
          <w:szCs w:val="32"/>
        </w:rPr>
        <w:t>加快</w:t>
      </w:r>
      <w:r>
        <w:rPr>
          <w:rFonts w:hint="eastAsia" w:ascii="仿宋_GB2312" w:hAnsi="仿宋_GB2312" w:eastAsia="仿宋_GB2312" w:cs="仿宋_GB2312"/>
          <w:bCs/>
          <w:sz w:val="32"/>
          <w:szCs w:val="32"/>
        </w:rPr>
        <w:t>数字基础设施建设，推动5G网络深度覆盖。加快未来集团数字底座项目、</w:t>
      </w:r>
      <w:r>
        <w:rPr>
          <w:rFonts w:hint="eastAsia" w:ascii="仿宋_GB2312" w:hAnsi="仿宋_GB2312" w:eastAsia="仿宋_GB2312" w:cs="仿宋_GB2312"/>
          <w:sz w:val="32"/>
          <w:szCs w:val="32"/>
        </w:rPr>
        <w:t>数字友好城市数字安全生态项目</w:t>
      </w:r>
      <w:r>
        <w:rPr>
          <w:rFonts w:hint="eastAsia" w:ascii="仿宋_GB2312" w:hAnsi="仿宋_GB2312" w:eastAsia="仿宋_GB2312" w:cs="仿宋_GB2312"/>
          <w:bCs/>
          <w:sz w:val="32"/>
          <w:szCs w:val="32"/>
        </w:rPr>
        <w:t>建设，争取更多区域性和行业系统数据中心落地。开展“工赋泉城·数转长清”数字化诊断活动，帮助50家企业</w:t>
      </w:r>
      <w:r>
        <w:rPr>
          <w:rFonts w:hint="eastAsia" w:ascii="仿宋_GB2312" w:hAnsi="仿宋_GB2312" w:eastAsia="仿宋_GB2312" w:cs="仿宋_GB2312"/>
          <w:sz w:val="32"/>
          <w:szCs w:val="32"/>
        </w:rPr>
        <w:t>完成数字化转型，数字经济产业增加值占比达到15%。推动消费扩容升级，充分挖掘农村潜力，鼓励优先消费本地优势特色产品，加快发展文化旅游、在线电商等新型消费，大力培育引进新零售主体，推动范庄文旅等项目建设。推动物流业提质增效，积极发展供应链物流、绿色物流、智慧物流等新业态，加快推进公益性农批市场二期、圆通速递等项目建设。建筑业是长清的优势产业、支柱产业，当前面临着竞争加剧、拓展趋缓、资金紧张等困难和挑战，今年我们将在融资、场景、人才、科研、政策等方面加大支持引导力度，让建筑业重新焕发活力，朝着高质量发展方向加快迈进。</w:t>
      </w:r>
    </w:p>
    <w:p w14:paraId="0AAD2F46">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hAnsi="微软雅黑" w:eastAsia="仿宋_GB2312"/>
          <w:b/>
          <w:sz w:val="32"/>
          <w:szCs w:val="32"/>
          <w:shd w:val="clear" w:color="auto" w:fill="FFFFFF"/>
        </w:rPr>
        <w:t>四是突出抓好对企服务。</w:t>
      </w:r>
      <w:r>
        <w:rPr>
          <w:rFonts w:hint="eastAsia" w:ascii="仿宋_GB2312" w:hAnsi="仿宋_GB2312" w:eastAsia="仿宋_GB2312" w:cs="仿宋_GB2312"/>
          <w:sz w:val="32"/>
          <w:szCs w:val="32"/>
        </w:rPr>
        <w:t>强化政府赋能增信，鼓励金融机构加大对创新型企业的金融服务，定期开展“政银企联手”活动。加大企业培育，持续推进“科技型中小企业-高新技术企业-科技领军企业”三级梯度培育计划，新增市级以上专精特新、瞪羚等高成长型中小企业30家。完善企业评级评价体系，精准落实惠企政策，加大对企业的金融、用地等要素扶持力度，支持企业做大做强。</w:t>
      </w:r>
    </w:p>
    <w:p w14:paraId="20CA2B60">
      <w:pPr>
        <w:adjustRightInd/>
        <w:snapToGrid/>
        <w:spacing w:after="0" w:line="560" w:lineRule="exact"/>
        <w:ind w:firstLine="643" w:firstLineChars="200"/>
        <w:jc w:val="both"/>
        <w:rPr>
          <w:rFonts w:ascii="楷体_GB2312" w:hAnsi="Arial" w:eastAsia="楷体_GB2312" w:cs="Arial"/>
          <w:b/>
          <w:sz w:val="32"/>
          <w:szCs w:val="32"/>
          <w:shd w:val="clear" w:color="auto" w:fill="FFFFFF"/>
        </w:rPr>
      </w:pPr>
      <w:r>
        <w:rPr>
          <w:rFonts w:hint="eastAsia" w:ascii="楷体_GB2312" w:hAnsi="Arial" w:eastAsia="楷体_GB2312" w:cs="Arial"/>
          <w:b/>
          <w:sz w:val="32"/>
          <w:szCs w:val="32"/>
          <w:shd w:val="clear" w:color="auto" w:fill="FFFFFF"/>
        </w:rPr>
        <w:t>（三）聚力突破产教融合，增强经济活力。</w:t>
      </w:r>
      <w:r>
        <w:rPr>
          <w:rFonts w:hint="eastAsia" w:ascii="仿宋_GB2312" w:eastAsia="仿宋_GB2312"/>
          <w:sz w:val="32"/>
          <w:szCs w:val="32"/>
        </w:rPr>
        <w:t>大学城是长清得天独厚的优势资源，我们必须充分发挥优势，加快产教融合，推动与每一所高校都共研一个课题，共创一批成果，共建一套体系，实现学科专业链、人才链、科技链、创新链与产业链紧密对接。</w:t>
      </w:r>
    </w:p>
    <w:p w14:paraId="7BC27003">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一是深化校地共建。</w:t>
      </w:r>
      <w:r>
        <w:rPr>
          <w:rFonts w:hint="eastAsia" w:ascii="仿宋_GB2312" w:eastAsia="仿宋_GB2312"/>
          <w:sz w:val="32"/>
          <w:szCs w:val="32"/>
        </w:rPr>
        <w:t>围绕人才流动、产业发展和产学研融合，加大校地对接，形成</w:t>
      </w:r>
      <w:r>
        <w:rPr>
          <w:rFonts w:ascii="仿宋_GB2312" w:eastAsia="仿宋_GB2312"/>
          <w:sz w:val="32"/>
          <w:szCs w:val="32"/>
        </w:rPr>
        <w:t>深层次、宽领域、全方面的合作格局,实现校地同频共振、合作共赢</w:t>
      </w:r>
      <w:r>
        <w:rPr>
          <w:rFonts w:hint="eastAsia" w:ascii="仿宋_GB2312" w:eastAsia="仿宋_GB2312"/>
          <w:sz w:val="32"/>
          <w:szCs w:val="32"/>
        </w:rPr>
        <w:t>。要结合高校专业及资源优势，</w:t>
      </w:r>
      <w:r>
        <w:rPr>
          <w:rFonts w:ascii="仿宋_GB2312" w:eastAsia="仿宋_GB2312"/>
          <w:sz w:val="32"/>
          <w:szCs w:val="32"/>
        </w:rPr>
        <w:t>将高校学科建设、成果转化需求与企业发展需求相结</w:t>
      </w:r>
      <w:r>
        <w:rPr>
          <w:rFonts w:hint="eastAsia" w:ascii="仿宋_GB2312" w:eastAsia="仿宋_GB2312"/>
          <w:sz w:val="32"/>
          <w:szCs w:val="32"/>
        </w:rPr>
        <w:t>合，推动校地共建创新、产业、招商平台，实现“</w:t>
      </w:r>
      <w:r>
        <w:rPr>
          <w:rFonts w:ascii="仿宋_GB2312" w:eastAsia="仿宋_GB2312"/>
          <w:sz w:val="32"/>
          <w:szCs w:val="32"/>
        </w:rPr>
        <w:t>产学研用</w:t>
      </w:r>
      <w:r>
        <w:rPr>
          <w:rFonts w:hint="eastAsia" w:ascii="仿宋_GB2312" w:eastAsia="仿宋_GB2312"/>
          <w:sz w:val="32"/>
          <w:szCs w:val="32"/>
        </w:rPr>
        <w:t>”</w:t>
      </w:r>
      <w:r>
        <w:rPr>
          <w:rFonts w:ascii="仿宋_GB2312" w:eastAsia="仿宋_GB2312"/>
          <w:sz w:val="32"/>
          <w:szCs w:val="32"/>
        </w:rPr>
        <w:t>一体化发展</w:t>
      </w:r>
      <w:r>
        <w:rPr>
          <w:rFonts w:hint="eastAsia" w:ascii="仿宋_GB2312" w:eastAsia="仿宋_GB2312"/>
          <w:sz w:val="32"/>
          <w:szCs w:val="32"/>
        </w:rPr>
        <w:t>。推动建立校地企</w:t>
      </w:r>
      <w:r>
        <w:rPr>
          <w:rFonts w:ascii="仿宋_GB2312" w:eastAsia="仿宋_GB2312"/>
          <w:sz w:val="32"/>
          <w:szCs w:val="32"/>
        </w:rPr>
        <w:t>资源开放共享平台</w:t>
      </w:r>
      <w:r>
        <w:rPr>
          <w:rFonts w:hint="eastAsia" w:ascii="仿宋_GB2312" w:eastAsia="仿宋_GB2312"/>
          <w:sz w:val="32"/>
          <w:szCs w:val="32"/>
        </w:rPr>
        <w:t>，实现实验设施、仪器设备和平台载体共享共用。</w:t>
      </w:r>
    </w:p>
    <w:p w14:paraId="315C18E9">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二是深化校企合作。</w:t>
      </w:r>
      <w:r>
        <w:rPr>
          <w:rFonts w:ascii="仿宋_GB2312" w:eastAsia="仿宋_GB2312"/>
          <w:sz w:val="32"/>
          <w:szCs w:val="32"/>
        </w:rPr>
        <w:t>鼓励企业结合自身发展需求，主动联系对接高校，</w:t>
      </w:r>
      <w:r>
        <w:rPr>
          <w:rFonts w:hint="eastAsia" w:ascii="仿宋_GB2312" w:eastAsia="仿宋_GB2312"/>
          <w:sz w:val="32"/>
          <w:szCs w:val="32"/>
        </w:rPr>
        <w:t>开展校企产学研合作，</w:t>
      </w:r>
      <w:r>
        <w:rPr>
          <w:rFonts w:ascii="仿宋_GB2312" w:eastAsia="仿宋_GB2312"/>
          <w:sz w:val="32"/>
          <w:szCs w:val="32"/>
        </w:rPr>
        <w:t>积极引进高层次人才</w:t>
      </w:r>
      <w:r>
        <w:rPr>
          <w:rFonts w:hint="eastAsia" w:ascii="仿宋_GB2312" w:eastAsia="仿宋_GB2312"/>
          <w:sz w:val="32"/>
          <w:szCs w:val="32"/>
        </w:rPr>
        <w:t>，就地转化高校科研成果</w:t>
      </w:r>
      <w:r>
        <w:rPr>
          <w:rFonts w:ascii="仿宋_GB2312" w:eastAsia="仿宋_GB2312"/>
          <w:sz w:val="32"/>
          <w:szCs w:val="32"/>
        </w:rPr>
        <w:t>。</w:t>
      </w:r>
      <w:r>
        <w:rPr>
          <w:rFonts w:hint="eastAsia" w:ascii="仿宋_GB2312" w:eastAsia="仿宋_GB2312"/>
          <w:sz w:val="32"/>
          <w:szCs w:val="32"/>
        </w:rPr>
        <w:t>探索建立“高校驻企科技特派员”制度，</w:t>
      </w:r>
      <w:r>
        <w:rPr>
          <w:rFonts w:ascii="仿宋_GB2312" w:eastAsia="仿宋_GB2312"/>
          <w:sz w:val="32"/>
          <w:szCs w:val="32"/>
        </w:rPr>
        <w:t>引导高校为企业提供科研、智力和人才支撑，助力企业改进生产工艺、解决研发难题、拓宽销售渠道、提高经济效益，为企业发展按下</w:t>
      </w:r>
      <w:r>
        <w:rPr>
          <w:rFonts w:hint="eastAsia" w:ascii="仿宋_GB2312" w:eastAsia="仿宋_GB2312"/>
          <w:sz w:val="32"/>
          <w:szCs w:val="32"/>
        </w:rPr>
        <w:t>“</w:t>
      </w:r>
      <w:r>
        <w:rPr>
          <w:rFonts w:ascii="仿宋_GB2312" w:eastAsia="仿宋_GB2312"/>
          <w:sz w:val="32"/>
          <w:szCs w:val="32"/>
        </w:rPr>
        <w:t>快进键</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创新校企协同育人模式，推动高校开设专业课程或进企办学，为企业订单式培养专业技术人才，实现企业、学生、学校三方共赢。</w:t>
      </w:r>
    </w:p>
    <w:p w14:paraId="48FC5F67">
      <w:pPr>
        <w:adjustRightInd/>
        <w:snapToGrid/>
        <w:spacing w:after="0" w:line="560" w:lineRule="exact"/>
        <w:ind w:firstLine="643" w:firstLineChars="200"/>
        <w:jc w:val="both"/>
        <w:rPr>
          <w:rFonts w:ascii="楷体_GB2312" w:eastAsia="楷体_GB2312"/>
          <w:b/>
          <w:sz w:val="32"/>
          <w:szCs w:val="32"/>
        </w:rPr>
      </w:pPr>
      <w:r>
        <w:rPr>
          <w:rFonts w:hint="eastAsia" w:ascii="仿宋_GB2312" w:eastAsia="仿宋_GB2312"/>
          <w:b/>
          <w:sz w:val="32"/>
          <w:szCs w:val="32"/>
        </w:rPr>
        <w:t>三是构建创新生态。</w:t>
      </w:r>
      <w:r>
        <w:rPr>
          <w:rFonts w:hint="eastAsia" w:ascii="仿宋_GB2312" w:eastAsia="仿宋_GB2312"/>
          <w:sz w:val="32"/>
          <w:szCs w:val="32"/>
        </w:rPr>
        <w:t>发挥鲁澳中医药文化产业园、双创大厦等平台作用，</w:t>
      </w:r>
      <w:r>
        <w:rPr>
          <w:rFonts w:hint="eastAsia" w:ascii="仿宋_GB2312" w:hAnsi="宋体" w:eastAsia="仿宋_GB2312" w:cs="宋体"/>
          <w:bCs/>
          <w:sz w:val="32"/>
          <w:szCs w:val="32"/>
        </w:rPr>
        <w:t>汇集基金、服务、孵化、项目资源，</w:t>
      </w:r>
      <w:r>
        <w:rPr>
          <w:rFonts w:hint="eastAsia" w:ascii="仿宋_GB2312" w:eastAsia="仿宋_GB2312"/>
          <w:sz w:val="32"/>
          <w:szCs w:val="32"/>
        </w:rPr>
        <w:t>构建“产业+基金+研发+人才”于一</w:t>
      </w:r>
      <w:r>
        <w:rPr>
          <w:rFonts w:hint="eastAsia" w:ascii="仿宋_GB2312" w:hAnsi="宋体" w:eastAsia="仿宋_GB2312" w:cs="宋体"/>
          <w:bCs/>
          <w:sz w:val="32"/>
          <w:szCs w:val="32"/>
        </w:rPr>
        <w:t>体的“政产学研金服用”创新生态，全力打造一站式创新创业基地。推动校企共建产业研究院，打造集研发、中试、产业化、工程化于一体的创新联合体，带动产业链上中下游大中小企业融通创新。积极</w:t>
      </w:r>
      <w:r>
        <w:rPr>
          <w:rFonts w:hint="eastAsia" w:ascii="仿宋_GB2312" w:eastAsia="仿宋_GB2312"/>
          <w:sz w:val="32"/>
          <w:szCs w:val="32"/>
        </w:rPr>
        <w:t>推进与山东交通学院</w:t>
      </w:r>
      <w:r>
        <w:rPr>
          <w:rFonts w:hint="eastAsia" w:ascii="仿宋_GB2312" w:hAnsi="仿宋_GB2312" w:eastAsia="仿宋_GB2312" w:cs="仿宋_GB2312"/>
          <w:sz w:val="32"/>
          <w:szCs w:val="32"/>
        </w:rPr>
        <w:t>共建“智能交通装备应用技术产业研究院”，</w:t>
      </w:r>
      <w:r>
        <w:rPr>
          <w:rFonts w:hint="eastAsia" w:ascii="仿宋_GB2312" w:hAnsi="Times New Roman" w:eastAsia="仿宋_GB2312"/>
          <w:sz w:val="32"/>
          <w:szCs w:val="32"/>
        </w:rPr>
        <w:t>支持鼓励科研团队联合企业建立细分领域技术研究中心</w:t>
      </w:r>
      <w:r>
        <w:rPr>
          <w:rFonts w:hint="eastAsia" w:ascii="仿宋_GB2312" w:hAnsi="仿宋_GB2312" w:eastAsia="仿宋_GB2312" w:cs="仿宋_GB2312"/>
          <w:sz w:val="32"/>
          <w:szCs w:val="32"/>
        </w:rPr>
        <w:t>。</w:t>
      </w:r>
    </w:p>
    <w:p w14:paraId="095D5ED2">
      <w:pPr>
        <w:adjustRightInd/>
        <w:snapToGrid/>
        <w:spacing w:after="0" w:line="560" w:lineRule="exact"/>
        <w:ind w:firstLine="643" w:firstLineChars="200"/>
        <w:jc w:val="both"/>
        <w:rPr>
          <w:rFonts w:ascii="仿宋_GB2312" w:hAnsi="宋体" w:eastAsia="仿宋_GB2312" w:cs="宋体"/>
          <w:bCs/>
          <w:sz w:val="32"/>
          <w:szCs w:val="32"/>
        </w:rPr>
      </w:pPr>
      <w:r>
        <w:rPr>
          <w:rFonts w:hint="eastAsia" w:ascii="楷体_GB2312" w:hAnsi="Arial" w:eastAsia="楷体_GB2312" w:cs="Arial"/>
          <w:b/>
          <w:sz w:val="32"/>
          <w:szCs w:val="32"/>
          <w:shd w:val="clear" w:color="auto" w:fill="FFFFFF"/>
        </w:rPr>
        <w:t>（四）聚力突破片区开发，提升城市能级。</w:t>
      </w:r>
      <w:r>
        <w:rPr>
          <w:rFonts w:hint="eastAsia" w:ascii="仿宋_GB2312" w:hAnsi="宋体" w:eastAsia="仿宋_GB2312" w:cs="宋体"/>
          <w:bCs/>
          <w:sz w:val="32"/>
          <w:szCs w:val="32"/>
        </w:rPr>
        <w:t>重点</w:t>
      </w:r>
      <w:r>
        <w:rPr>
          <w:rFonts w:ascii="仿宋_GB2312" w:hAnsi="宋体" w:eastAsia="仿宋_GB2312" w:cs="宋体"/>
          <w:bCs/>
          <w:sz w:val="32"/>
          <w:szCs w:val="32"/>
        </w:rPr>
        <w:t>以</w:t>
      </w:r>
      <w:r>
        <w:rPr>
          <w:rFonts w:hint="eastAsia" w:ascii="仿宋_GB2312" w:hAnsi="宋体" w:eastAsia="仿宋_GB2312" w:cs="宋体"/>
          <w:bCs/>
          <w:sz w:val="32"/>
          <w:szCs w:val="32"/>
        </w:rPr>
        <w:t>四大</w:t>
      </w:r>
      <w:r>
        <w:rPr>
          <w:rFonts w:ascii="仿宋_GB2312" w:hAnsi="宋体" w:eastAsia="仿宋_GB2312" w:cs="宋体"/>
          <w:bCs/>
          <w:sz w:val="32"/>
          <w:szCs w:val="32"/>
        </w:rPr>
        <w:t>片区建设开发为牵引，打造形成功能</w:t>
      </w:r>
      <w:r>
        <w:rPr>
          <w:rFonts w:hint="eastAsia" w:ascii="仿宋_GB2312" w:hAnsi="宋体" w:eastAsia="仿宋_GB2312" w:cs="宋体"/>
          <w:bCs/>
          <w:sz w:val="32"/>
          <w:szCs w:val="32"/>
        </w:rPr>
        <w:t>完善</w:t>
      </w:r>
      <w:r>
        <w:rPr>
          <w:rFonts w:ascii="仿宋_GB2312" w:hAnsi="宋体" w:eastAsia="仿宋_GB2312" w:cs="宋体"/>
          <w:bCs/>
          <w:sz w:val="32"/>
          <w:szCs w:val="32"/>
        </w:rPr>
        <w:t>、结构合理、辐射周边的示范性片区单元，以点带面</w:t>
      </w:r>
      <w:r>
        <w:rPr>
          <w:rFonts w:hint="eastAsia" w:ascii="仿宋_GB2312" w:hAnsi="宋体" w:eastAsia="仿宋_GB2312" w:cs="宋体"/>
          <w:bCs/>
          <w:sz w:val="32"/>
          <w:szCs w:val="32"/>
        </w:rPr>
        <w:t>、</w:t>
      </w:r>
      <w:r>
        <w:rPr>
          <w:rFonts w:ascii="仿宋_GB2312" w:hAnsi="宋体" w:eastAsia="仿宋_GB2312" w:cs="宋体"/>
          <w:bCs/>
          <w:sz w:val="32"/>
          <w:szCs w:val="32"/>
        </w:rPr>
        <w:t>联动互促，形成多中心、网络化、组团式功能结构，促进城市内涵发展、区域差异发展。</w:t>
      </w:r>
    </w:p>
    <w:p w14:paraId="176D3962">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eastAsia="仿宋_GB2312"/>
          <w:b/>
          <w:sz w:val="32"/>
          <w:szCs w:val="32"/>
        </w:rPr>
        <w:t>一是更新重塑高铁片区。</w:t>
      </w:r>
      <w:r>
        <w:rPr>
          <w:rFonts w:hint="eastAsia" w:ascii="仿宋_GB2312" w:eastAsia="仿宋_GB2312"/>
          <w:sz w:val="32"/>
          <w:szCs w:val="32"/>
        </w:rPr>
        <w:t>借势济郑高铁长清站开通运营机遇，为老城片区导入优质产业，丰富片区功能，提升片区活力。大力发展大型商住综合体，推进汉云谷产业园绿色金融总部、清河坊商业街、黄河城市广场等项目建设，加快中川街等道路基础设施建设，加大片区配套，增强产业承载力。稳步推进</w:t>
      </w:r>
      <w:r>
        <w:rPr>
          <w:rFonts w:hint="eastAsia" w:ascii="仿宋_GB2312" w:hAnsi="仿宋_GB2312" w:eastAsia="仿宋_GB2312" w:cs="仿宋_GB2312"/>
          <w:sz w:val="32"/>
          <w:szCs w:val="32"/>
        </w:rPr>
        <w:t>城中村改造，加大政策支持，</w:t>
      </w:r>
      <w:r>
        <w:rPr>
          <w:rFonts w:ascii="仿宋_GB2312" w:hAnsi="仿宋_GB2312" w:eastAsia="仿宋_GB2312" w:cs="仿宋_GB2312"/>
          <w:sz w:val="32"/>
          <w:szCs w:val="32"/>
        </w:rPr>
        <w:t>切实保护好村民合法权益，真正把好事办好、实事办实</w:t>
      </w:r>
      <w:r>
        <w:rPr>
          <w:rFonts w:hint="eastAsia" w:ascii="仿宋_GB2312" w:hAnsi="仿宋_GB2312" w:eastAsia="仿宋_GB2312" w:cs="仿宋_GB2312"/>
          <w:sz w:val="32"/>
          <w:szCs w:val="32"/>
        </w:rPr>
        <w:t>。</w:t>
      </w:r>
    </w:p>
    <w:p w14:paraId="3D59C51F">
      <w:pPr>
        <w:adjustRightInd/>
        <w:snapToGrid/>
        <w:spacing w:after="0" w:line="560" w:lineRule="exact"/>
        <w:ind w:firstLine="643" w:firstLineChars="200"/>
        <w:jc w:val="both"/>
        <w:rPr>
          <w:rFonts w:ascii="仿宋_GB2312" w:eastAsia="仿宋_GB2312"/>
          <w:b/>
          <w:sz w:val="32"/>
          <w:szCs w:val="32"/>
        </w:rPr>
      </w:pPr>
      <w:r>
        <w:rPr>
          <w:rFonts w:hint="eastAsia" w:ascii="仿宋_GB2312" w:eastAsia="仿宋_GB2312"/>
          <w:b/>
          <w:sz w:val="32"/>
          <w:szCs w:val="32"/>
        </w:rPr>
        <w:t>二是加快建设中川湾片区。</w:t>
      </w:r>
      <w:r>
        <w:rPr>
          <w:rFonts w:hint="eastAsia" w:ascii="仿宋_GB2312" w:eastAsia="仿宋_GB2312"/>
          <w:sz w:val="32"/>
          <w:szCs w:val="32"/>
        </w:rPr>
        <w:t>以中川湾大学城创新区项目为核心，依托山水资源优势，加快构建生态经济轴带，打造优质山水生态区。加快大学城实验学校西校区建设，坚持高品质配套、高水平建设，为片区引入高端产业、高端住宅、高端消费，吸纳高素质人才入驻，将该片区打造成为全区未来发展的“新地标”。</w:t>
      </w:r>
    </w:p>
    <w:p w14:paraId="04C78033">
      <w:pPr>
        <w:adjustRightInd/>
        <w:snapToGrid/>
        <w:spacing w:after="0" w:line="560" w:lineRule="exact"/>
        <w:ind w:firstLine="643" w:firstLineChars="200"/>
        <w:jc w:val="both"/>
        <w:rPr>
          <w:rFonts w:ascii="仿宋_GB2312" w:eastAsia="仿宋_GB2312"/>
          <w:b/>
          <w:sz w:val="32"/>
          <w:szCs w:val="32"/>
        </w:rPr>
      </w:pPr>
      <w:r>
        <w:rPr>
          <w:rFonts w:hint="eastAsia" w:ascii="仿宋_GB2312" w:eastAsia="仿宋_GB2312"/>
          <w:b/>
          <w:sz w:val="32"/>
          <w:szCs w:val="32"/>
        </w:rPr>
        <w:t>三是提升完善农批市场片区。</w:t>
      </w:r>
      <w:r>
        <w:rPr>
          <w:rFonts w:hint="eastAsia" w:ascii="仿宋_GB2312" w:eastAsia="仿宋_GB2312"/>
          <w:sz w:val="32"/>
          <w:szCs w:val="32"/>
        </w:rPr>
        <w:t>依托公益性农批市场项目建设，推动片区功能完善、人才集聚、</w:t>
      </w:r>
      <w:r>
        <w:rPr>
          <w:rFonts w:hint="eastAsia" w:ascii="仿宋_GB2312" w:hAnsi="仿宋_GB2312" w:eastAsia="仿宋_GB2312" w:cs="仿宋_GB2312"/>
          <w:sz w:val="32"/>
          <w:szCs w:val="32"/>
        </w:rPr>
        <w:t>产业</w:t>
      </w:r>
      <w:r>
        <w:rPr>
          <w:rFonts w:hint="eastAsia" w:ascii="仿宋_GB2312" w:eastAsia="仿宋_GB2312"/>
          <w:sz w:val="32"/>
          <w:szCs w:val="32"/>
        </w:rPr>
        <w:t>升级</w:t>
      </w:r>
      <w:r>
        <w:rPr>
          <w:rFonts w:hint="eastAsia" w:ascii="仿宋_GB2312" w:hAnsi="仿宋_GB2312" w:eastAsia="仿宋_GB2312" w:cs="仿宋_GB2312"/>
          <w:sz w:val="32"/>
          <w:szCs w:val="32"/>
        </w:rPr>
        <w:t>，</w:t>
      </w:r>
      <w:r>
        <w:rPr>
          <w:rFonts w:hint="eastAsia" w:ascii="仿宋_GB2312" w:eastAsia="仿宋_GB2312"/>
          <w:sz w:val="32"/>
          <w:szCs w:val="32"/>
        </w:rPr>
        <w:t>打造全国“西果东送”“南菜北运”“海鲜西进”的区域性物流枢纽。积极推动圆通速递、百胜产业链等项目落地实施，加快农批市场二期项目开工建设，同步启动大刘、冷庄</w:t>
      </w:r>
      <w:r>
        <w:rPr>
          <w:rFonts w:hint="eastAsia" w:ascii="仿宋_GB2312" w:hAnsi="仿宋" w:eastAsia="仿宋_GB2312" w:cs="仿宋"/>
          <w:sz w:val="32"/>
          <w:szCs w:val="32"/>
        </w:rPr>
        <w:t>城中村安置房建设。</w:t>
      </w:r>
    </w:p>
    <w:p w14:paraId="59755867">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四是高标准建设大学园片区。</w:t>
      </w:r>
      <w:r>
        <w:rPr>
          <w:rFonts w:hint="eastAsia" w:ascii="仿宋_GB2312" w:eastAsia="仿宋_GB2312"/>
          <w:sz w:val="32"/>
          <w:szCs w:val="32"/>
        </w:rPr>
        <w:t>借助</w:t>
      </w:r>
      <w:r>
        <w:rPr>
          <w:rFonts w:ascii="仿宋_GB2312" w:eastAsia="仿宋_GB2312"/>
          <w:sz w:val="32"/>
          <w:szCs w:val="32"/>
        </w:rPr>
        <w:t>园博园</w:t>
      </w:r>
      <w:r>
        <w:rPr>
          <w:rFonts w:hint="eastAsia" w:ascii="仿宋_GB2312" w:eastAsia="仿宋_GB2312"/>
          <w:sz w:val="32"/>
          <w:szCs w:val="32"/>
        </w:rPr>
        <w:t>、长清湖、电影城等旅游资源，大力发展文旅产业，加快范庄文旅项目建设，打造吃住游玩娱于一体的休闲度假民宿产业集群；发挥山东中医药大学资源优势，发展医养康养，推动鲁澳大健康产业园项目加快建设；大力发展商业消费，推动园博园水之门商业综合体等项目建设，改造提升大学城商业步行街，完善商业配套，激活消费潜力。</w:t>
      </w:r>
    </w:p>
    <w:p w14:paraId="173E3942">
      <w:pPr>
        <w:adjustRightInd/>
        <w:snapToGrid/>
        <w:spacing w:after="0" w:line="560" w:lineRule="exact"/>
        <w:ind w:firstLine="643" w:firstLineChars="200"/>
        <w:jc w:val="both"/>
        <w:rPr>
          <w:rFonts w:ascii="仿宋_GB2312" w:eastAsia="仿宋_GB2312"/>
          <w:sz w:val="32"/>
          <w:szCs w:val="32"/>
        </w:rPr>
      </w:pPr>
      <w:r>
        <w:rPr>
          <w:rFonts w:hint="eastAsia" w:ascii="楷体_GB2312" w:hAnsi="Arial" w:eastAsia="楷体_GB2312" w:cs="Arial"/>
          <w:b/>
          <w:sz w:val="32"/>
          <w:szCs w:val="32"/>
          <w:shd w:val="clear" w:color="auto" w:fill="FFFFFF"/>
        </w:rPr>
        <w:t>（五）聚力突破城市建设，彰显城市形象。</w:t>
      </w:r>
      <w:r>
        <w:rPr>
          <w:rFonts w:hint="eastAsia" w:ascii="仿宋_GB2312" w:eastAsia="仿宋_GB2312"/>
          <w:sz w:val="32"/>
          <w:szCs w:val="32"/>
        </w:rPr>
        <w:t>城市让生活更美好。我们必须坚持“人民城市人民建、人民城市为人民”的理念，全面提高城市规划建设治理水平，塑造更具特色、更加时尚、更富气质的美丽宜居长清。</w:t>
      </w:r>
    </w:p>
    <w:p w14:paraId="2A792093">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一是提升城市建设水平。</w:t>
      </w:r>
      <w:r>
        <w:rPr>
          <w:rFonts w:ascii="仿宋_GB2312" w:eastAsia="仿宋_GB2312"/>
          <w:sz w:val="32"/>
          <w:szCs w:val="32"/>
        </w:rPr>
        <w:t>完善</w:t>
      </w:r>
      <w:r>
        <w:rPr>
          <w:rFonts w:hint="eastAsia" w:ascii="仿宋_GB2312" w:eastAsia="仿宋_GB2312"/>
          <w:sz w:val="32"/>
          <w:szCs w:val="32"/>
        </w:rPr>
        <w:t>城市交通体系</w:t>
      </w:r>
      <w:r>
        <w:rPr>
          <w:rFonts w:ascii="仿宋_GB2312" w:eastAsia="仿宋_GB2312"/>
          <w:sz w:val="32"/>
          <w:szCs w:val="32"/>
        </w:rPr>
        <w:t>，</w:t>
      </w:r>
      <w:r>
        <w:rPr>
          <w:rFonts w:hint="eastAsia" w:ascii="仿宋_GB2312" w:eastAsia="仿宋_GB2312"/>
          <w:sz w:val="32"/>
          <w:szCs w:val="32"/>
        </w:rPr>
        <w:t>推进济广高速改扩建、济微高速及S86济广高速济南连接线等重点项目建设，完善济郑高铁长清站客运枢纽设施配套，新建中川街</w:t>
      </w:r>
      <w:r>
        <w:rPr>
          <w:rFonts w:ascii="仿宋_GB2312" w:eastAsia="仿宋_GB2312"/>
          <w:sz w:val="32"/>
          <w:szCs w:val="32"/>
        </w:rPr>
        <w:t>等</w:t>
      </w:r>
      <w:r>
        <w:rPr>
          <w:rFonts w:hint="eastAsia" w:ascii="仿宋_GB2312" w:eastAsia="仿宋_GB2312"/>
          <w:sz w:val="32"/>
          <w:szCs w:val="32"/>
        </w:rPr>
        <w:t>6</w:t>
      </w:r>
      <w:r>
        <w:rPr>
          <w:rFonts w:ascii="仿宋_GB2312" w:eastAsia="仿宋_GB2312"/>
          <w:sz w:val="32"/>
          <w:szCs w:val="32"/>
        </w:rPr>
        <w:t>条</w:t>
      </w:r>
      <w:r>
        <w:rPr>
          <w:rFonts w:hint="eastAsia" w:ascii="仿宋_GB2312" w:eastAsia="仿宋_GB2312"/>
          <w:sz w:val="32"/>
          <w:szCs w:val="32"/>
        </w:rPr>
        <w:t>市政</w:t>
      </w:r>
      <w:r>
        <w:rPr>
          <w:rFonts w:ascii="仿宋_GB2312" w:eastAsia="仿宋_GB2312"/>
          <w:sz w:val="32"/>
          <w:szCs w:val="32"/>
        </w:rPr>
        <w:t>道路</w:t>
      </w:r>
      <w:r>
        <w:rPr>
          <w:rFonts w:hint="eastAsia" w:ascii="仿宋_GB2312" w:eastAsia="仿宋_GB2312"/>
          <w:sz w:val="32"/>
          <w:szCs w:val="32"/>
        </w:rPr>
        <w:t>，优化公交线网结构布局，加快与中心城区公交系统统一经营、统一管理、统一价格的“三统一”融合进程，</w:t>
      </w:r>
      <w:r>
        <w:rPr>
          <w:rFonts w:ascii="仿宋_GB2312" w:eastAsia="仿宋_GB2312"/>
          <w:sz w:val="32"/>
          <w:szCs w:val="32"/>
        </w:rPr>
        <w:t>让群众出行更加</w:t>
      </w:r>
      <w:r>
        <w:rPr>
          <w:rFonts w:hint="eastAsia" w:ascii="仿宋_GB2312" w:eastAsia="仿宋_GB2312"/>
          <w:sz w:val="32"/>
          <w:szCs w:val="32"/>
        </w:rPr>
        <w:t>便</w:t>
      </w:r>
      <w:r>
        <w:rPr>
          <w:rFonts w:ascii="仿宋_GB2312" w:eastAsia="仿宋_GB2312"/>
          <w:sz w:val="32"/>
          <w:szCs w:val="32"/>
        </w:rPr>
        <w:t>捷。</w:t>
      </w:r>
      <w:r>
        <w:rPr>
          <w:rFonts w:hint="eastAsia" w:ascii="仿宋_GB2312" w:eastAsia="仿宋_GB2312"/>
          <w:sz w:val="32"/>
          <w:szCs w:val="32"/>
        </w:rPr>
        <w:t>强化水电气暖等城市功能要素保障，实施40个老旧小区供电“一户一表”改造项目，让居民用上“放心电”。</w:t>
      </w:r>
      <w:r>
        <w:rPr>
          <w:rFonts w:ascii="仿宋_GB2312" w:eastAsia="仿宋_GB2312"/>
          <w:sz w:val="32"/>
          <w:szCs w:val="32"/>
        </w:rPr>
        <w:t>积极推进街头绿地、游园广场、口袋公园等城市节点打造</w:t>
      </w:r>
      <w:r>
        <w:rPr>
          <w:rFonts w:hint="eastAsia" w:ascii="仿宋_GB2312" w:eastAsia="仿宋_GB2312"/>
          <w:sz w:val="32"/>
          <w:szCs w:val="32"/>
        </w:rPr>
        <w:t>，增设一批公共智慧停车场、便民市场、垃圾收集站、充电桩，打造一批省市级“园林式居住区”，让老百姓在家门口感受更多的“微幸福”。</w:t>
      </w:r>
    </w:p>
    <w:p w14:paraId="3EB2051C">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sz w:val="32"/>
          <w:szCs w:val="32"/>
        </w:rPr>
        <w:t>二是加强城市精细管理。</w:t>
      </w:r>
      <w:r>
        <w:rPr>
          <w:rFonts w:hint="eastAsia" w:ascii="仿宋_GB2312" w:eastAsia="仿宋_GB2312"/>
          <w:sz w:val="32"/>
          <w:szCs w:val="32"/>
        </w:rPr>
        <w:t>坚持扁平化思维，推进智慧城市建设，完善“数字城管”平台，全面落实“路长制”，巩固拆违拆临、餐饮油烟、广告牌匾、占道经营等环境综合整治成果，积极推广生活垃圾分类，让城市既有“面子”，更有“里子”。坚持人性化思维，切实解决好交通拥堵、停车难、物业服务不到位等群众反映强烈的问题，让城市既有“速度”，更有“温度”。弘扬传统美德，普及文明礼仪，提升市民素养，塑造城市精神，充分展现千年古县、齐鲁名邑，人杰地灵、开放包容的魅力风范，让城市既有“颜值”，更有“内涵”。</w:t>
      </w:r>
    </w:p>
    <w:p w14:paraId="5ED95521">
      <w:pPr>
        <w:adjustRightInd/>
        <w:snapToGrid/>
        <w:spacing w:after="0" w:line="560" w:lineRule="exact"/>
        <w:ind w:firstLine="643" w:firstLineChars="200"/>
        <w:jc w:val="both"/>
        <w:rPr>
          <w:rFonts w:ascii="仿宋_GB2312" w:eastAsia="仿宋_GB2312"/>
          <w:b/>
          <w:bCs/>
          <w:sz w:val="32"/>
          <w:szCs w:val="32"/>
        </w:rPr>
      </w:pPr>
      <w:r>
        <w:rPr>
          <w:rFonts w:hint="eastAsia" w:ascii="仿宋_GB2312" w:eastAsia="仿宋_GB2312"/>
          <w:b/>
          <w:sz w:val="32"/>
          <w:szCs w:val="32"/>
        </w:rPr>
        <w:t>三是创新城乡村居治理。</w:t>
      </w:r>
      <w:r>
        <w:rPr>
          <w:rFonts w:hint="eastAsia" w:ascii="仿宋_GB2312" w:eastAsia="仿宋_GB2312"/>
          <w:sz w:val="32"/>
          <w:szCs w:val="32"/>
        </w:rPr>
        <w:t>推动</w:t>
      </w:r>
      <w:r>
        <w:rPr>
          <w:rFonts w:hint="eastAsia" w:ascii="仿宋_GB2312" w:hAnsi="仿宋_GB2312" w:eastAsia="仿宋_GB2312" w:cs="仿宋_GB2312"/>
          <w:sz w:val="32"/>
          <w:szCs w:val="32"/>
        </w:rPr>
        <w:t>党建引领基层社区治理，通过“党建+物管”模式，加快创建“红色物业”示范小区，推动基层党建、社区治理与物业管理融合共进。统筹推进数字社区、数字乡村建设，建成基础型及以上智慧社区5个，建成数字乡村样板10个。</w:t>
      </w:r>
      <w:r>
        <w:rPr>
          <w:rFonts w:ascii="仿宋_GB2312" w:eastAsia="仿宋_GB2312"/>
          <w:sz w:val="32"/>
          <w:szCs w:val="32"/>
        </w:rPr>
        <w:t>探索新型</w:t>
      </w:r>
      <w:r>
        <w:rPr>
          <w:rFonts w:hint="eastAsia" w:ascii="仿宋_GB2312" w:eastAsia="仿宋_GB2312"/>
          <w:sz w:val="32"/>
          <w:szCs w:val="32"/>
        </w:rPr>
        <w:t>村居、</w:t>
      </w:r>
      <w:r>
        <w:rPr>
          <w:rFonts w:ascii="仿宋_GB2312" w:eastAsia="仿宋_GB2312"/>
          <w:sz w:val="32"/>
          <w:szCs w:val="32"/>
        </w:rPr>
        <w:t>社区治理模式，以智慧化建设赋能城市管理，加速更多应用场景落地。</w:t>
      </w:r>
      <w:r>
        <w:rPr>
          <w:rFonts w:hint="eastAsia" w:ascii="仿宋_GB2312" w:eastAsia="仿宋_GB2312"/>
          <w:sz w:val="32"/>
          <w:szCs w:val="32"/>
        </w:rPr>
        <w:t>进一步擦亮“暖心治理”品牌，以网格化服务管理为重点，提升基层社会治理数字化水平。</w:t>
      </w:r>
    </w:p>
    <w:p w14:paraId="3EBF84A6">
      <w:pPr>
        <w:widowControl w:val="0"/>
        <w:adjustRightInd/>
        <w:snapToGrid/>
        <w:spacing w:after="0" w:line="560" w:lineRule="exact"/>
        <w:ind w:firstLine="493"/>
        <w:jc w:val="both"/>
        <w:rPr>
          <w:rFonts w:ascii="仿宋_GB2312" w:hAnsi="微软雅黑" w:eastAsia="仿宋_GB2312" w:cs="宋体"/>
          <w:sz w:val="32"/>
          <w:szCs w:val="32"/>
        </w:rPr>
      </w:pPr>
      <w:r>
        <w:rPr>
          <w:rFonts w:hint="eastAsia" w:ascii="楷体_GB2312" w:hAnsi="Arial" w:eastAsia="楷体_GB2312" w:cs="Arial"/>
          <w:b/>
          <w:sz w:val="32"/>
          <w:szCs w:val="32"/>
          <w:shd w:val="clear" w:color="auto" w:fill="FFFFFF"/>
        </w:rPr>
        <w:t>（六）聚力突破生态治理，推进绿色发展。</w:t>
      </w:r>
      <w:r>
        <w:rPr>
          <w:rFonts w:hint="eastAsia" w:ascii="仿宋_GB2312" w:hAnsi="微软雅黑" w:eastAsia="仿宋_GB2312" w:cs="宋体"/>
          <w:sz w:val="32"/>
          <w:szCs w:val="32"/>
        </w:rPr>
        <w:t>绿水青山就是金山银山。我们必须坚持环境保护和生态建设双向发力，标本兼治，久久为功，让蓝天白云、绿水青山常驻长清。</w:t>
      </w:r>
    </w:p>
    <w:p w14:paraId="423027F1">
      <w:pPr>
        <w:adjustRightInd/>
        <w:snapToGrid/>
        <w:spacing w:after="0" w:line="560" w:lineRule="exact"/>
        <w:ind w:firstLine="495"/>
        <w:jc w:val="both"/>
        <w:rPr>
          <w:rFonts w:ascii="仿宋_GB2312" w:hAnsi="仿宋_GB2312" w:eastAsia="仿宋_GB2312" w:cs="仿宋_GB2312"/>
          <w:sz w:val="32"/>
          <w:szCs w:val="32"/>
        </w:rPr>
      </w:pPr>
      <w:r>
        <w:rPr>
          <w:rFonts w:hint="eastAsia" w:ascii="仿宋_GB2312" w:eastAsia="仿宋_GB2312"/>
          <w:b/>
          <w:sz w:val="32"/>
          <w:szCs w:val="32"/>
        </w:rPr>
        <w:t>一</w:t>
      </w:r>
      <w:r>
        <w:rPr>
          <w:rFonts w:hint="eastAsia" w:ascii="仿宋_GB2312" w:eastAsia="仿宋_GB2312"/>
          <w:b/>
          <w:bCs/>
          <w:sz w:val="32"/>
          <w:szCs w:val="32"/>
        </w:rPr>
        <w:t>是抓牢黄河流域治理。</w:t>
      </w:r>
      <w:r>
        <w:rPr>
          <w:rFonts w:hint="eastAsia" w:ascii="仿宋_GB2312" w:eastAsia="仿宋_GB2312"/>
          <w:sz w:val="32"/>
          <w:szCs w:val="32"/>
        </w:rPr>
        <w:t>严格落实“河长制”“湖长制”，常态化开展河湖清违整治，推动南大沙河争创</w:t>
      </w:r>
      <w:r>
        <w:rPr>
          <w:rFonts w:hint="eastAsia" w:ascii="仿宋_GB2312" w:hAnsi="仿宋_GB2312" w:eastAsia="仿宋_GB2312" w:cs="仿宋_GB2312"/>
          <w:sz w:val="32"/>
          <w:szCs w:val="32"/>
        </w:rPr>
        <w:t>省级美丽幸福河湖</w:t>
      </w:r>
      <w:r>
        <w:rPr>
          <w:rFonts w:hint="eastAsia" w:ascii="仿宋_GB2312" w:eastAsia="仿宋_GB2312"/>
          <w:sz w:val="32"/>
          <w:szCs w:val="32"/>
        </w:rPr>
        <w:t>。加快北大沙河、南大沙河河道综合治理工程建设，推动</w:t>
      </w:r>
      <w:r>
        <w:rPr>
          <w:rFonts w:ascii="仿宋_GB2312" w:eastAsia="仿宋_GB2312"/>
          <w:sz w:val="32"/>
          <w:szCs w:val="32"/>
        </w:rPr>
        <w:t>西区污水处理厂尾水人工湿地项目</w:t>
      </w:r>
      <w:r>
        <w:rPr>
          <w:rFonts w:hint="eastAsia" w:ascii="仿宋_GB2312" w:eastAsia="仿宋_GB2312"/>
          <w:sz w:val="32"/>
          <w:szCs w:val="32"/>
        </w:rPr>
        <w:t>尽快竣工投入运营，确保北大沙河国控断面水质稳定达标。实施武庄水库扩建、崮头水库增容等水利工程项目建设，不断提升防汛抗旱能力。</w:t>
      </w:r>
      <w:r>
        <w:rPr>
          <w:rFonts w:hint="eastAsia" w:ascii="仿宋_GB2312" w:hAnsi="仿宋_GB2312" w:eastAsia="仿宋_GB2312" w:cs="仿宋_GB2312"/>
          <w:sz w:val="32"/>
          <w:szCs w:val="32"/>
        </w:rPr>
        <w:t>贯彻“四水四定”原则，严格落实黄河流域水资源消耗总量和强度双控，推进城乡水务一体化和水源地建设，保障群众饮水安全。以</w:t>
      </w:r>
      <w:r>
        <w:rPr>
          <w:rFonts w:ascii="仿宋_GB2312" w:hAnsi="仿宋_GB2312" w:eastAsia="仿宋_GB2312" w:cs="仿宋_GB2312"/>
          <w:sz w:val="32"/>
          <w:szCs w:val="32"/>
        </w:rPr>
        <w:t>绿化美化、污染防治、城河互融、文旅融合为重点，</w:t>
      </w:r>
      <w:r>
        <w:rPr>
          <w:rFonts w:hint="eastAsia" w:ascii="仿宋_GB2312" w:hAnsi="仿宋_GB2312" w:eastAsia="仿宋_GB2312" w:cs="仿宋_GB2312"/>
          <w:sz w:val="32"/>
          <w:szCs w:val="32"/>
        </w:rPr>
        <w:t>推动黄河流域生态廊道建设，</w:t>
      </w:r>
      <w:r>
        <w:rPr>
          <w:rFonts w:ascii="仿宋_GB2312" w:hAnsi="仿宋_GB2312" w:eastAsia="仿宋_GB2312" w:cs="仿宋_GB2312"/>
          <w:sz w:val="32"/>
          <w:szCs w:val="32"/>
        </w:rPr>
        <w:t>打造集生态屏障、休闲观光、生态农业于一体的复合生态廊道</w:t>
      </w:r>
      <w:r>
        <w:rPr>
          <w:rFonts w:hint="eastAsia" w:ascii="仿宋_GB2312" w:hAnsi="仿宋_GB2312" w:eastAsia="仿宋_GB2312" w:cs="仿宋_GB2312"/>
          <w:sz w:val="32"/>
          <w:szCs w:val="32"/>
        </w:rPr>
        <w:t>，增强沿黄区域生态底蕴。</w:t>
      </w:r>
    </w:p>
    <w:p w14:paraId="1C1ECB73">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b/>
          <w:sz w:val="32"/>
          <w:szCs w:val="32"/>
        </w:rPr>
        <w:t>是抓实污染防治攻坚。</w:t>
      </w:r>
      <w:r>
        <w:rPr>
          <w:rFonts w:hint="eastAsia" w:ascii="仿宋_GB2312" w:hAnsi="微软雅黑" w:eastAsia="仿宋_GB2312" w:cs="宋体"/>
          <w:sz w:val="32"/>
          <w:szCs w:val="32"/>
        </w:rPr>
        <w:t>扎实推进“四减四增”三年行动，持续强化大气污染防治措施，严查建筑工地，严管渣土清运，严控超限超载，严禁秸秆焚烧，推动空气质量持续好转。严格落实“土十条”，抓好农业面源污染防治，大力推进农作物秸秆还田，推行农牧生态循环、畜禽养殖废弃物资源化利用，持续改善土壤环境质量。抓好生态环境巡视巡察反馈问题整改落实，建立完善长效机制，巩固提升整改成效。</w:t>
      </w:r>
    </w:p>
    <w:p w14:paraId="49D20D61">
      <w:pPr>
        <w:adjustRightInd/>
        <w:snapToGrid/>
        <w:spacing w:after="0" w:line="560" w:lineRule="exact"/>
        <w:ind w:firstLine="643" w:firstLineChars="200"/>
        <w:jc w:val="both"/>
        <w:rPr>
          <w:rFonts w:ascii="仿宋_GB2312" w:hAnsi="微软雅黑" w:eastAsia="仿宋_GB2312" w:cs="宋体"/>
          <w:sz w:val="32"/>
          <w:szCs w:val="32"/>
        </w:rPr>
      </w:pPr>
      <w:r>
        <w:rPr>
          <w:rFonts w:hint="eastAsia" w:ascii="仿宋_GB2312" w:eastAsia="仿宋_GB2312"/>
          <w:b/>
          <w:bCs/>
          <w:sz w:val="32"/>
          <w:szCs w:val="32"/>
        </w:rPr>
        <w:t>三是抓好绿色生态发展。</w:t>
      </w:r>
      <w:r>
        <w:rPr>
          <w:rFonts w:hint="eastAsia" w:ascii="仿宋_GB2312" w:eastAsia="仿宋_GB2312"/>
          <w:sz w:val="32"/>
          <w:szCs w:val="32"/>
        </w:rPr>
        <w:t>严守生态保护红线、永久基本农田、城镇开发边界三条控制线，提高生态系统质量。严控产业导向、项目准入、节能减排“三个关口”，大力发展循环经济、低碳经济、绿色经济，切实抓好重点行业、重点领域和重点企业节能减排，积极倡导绿色文明生活方式，持续提高经济发展“含绿量”。加大联合执法力度，严厉打击环境违法行为，形成严惩环境污染犯罪的强大震慑。大力实施沿河、沿路、荒山造林等绿化工程，构筑多重生态绿色屏障，新建城市公园3处，新增造林面积1500亩，森林抚育5000亩，森林覆盖率达到38.06%，建成区绿化覆盖率达到43.72%。完善砂石土运营监管机制，规范资源开发秩序，加快山体生态修复。</w:t>
      </w:r>
    </w:p>
    <w:p w14:paraId="7C5E0F43">
      <w:pPr>
        <w:adjustRightInd/>
        <w:snapToGrid/>
        <w:spacing w:after="0" w:line="560" w:lineRule="exact"/>
        <w:ind w:firstLine="495"/>
        <w:jc w:val="both"/>
        <w:rPr>
          <w:rFonts w:ascii="仿宋_GB2312" w:hAnsi="Arial" w:eastAsia="仿宋_GB2312" w:cs="Arial"/>
          <w:b/>
          <w:sz w:val="32"/>
          <w:szCs w:val="32"/>
          <w:shd w:val="clear" w:color="auto" w:fill="FFFFFF"/>
        </w:rPr>
      </w:pPr>
      <w:r>
        <w:rPr>
          <w:rFonts w:hint="eastAsia" w:ascii="楷体_GB2312" w:hAnsi="Arial" w:eastAsia="楷体_GB2312" w:cs="Arial"/>
          <w:b/>
          <w:sz w:val="32"/>
          <w:szCs w:val="32"/>
          <w:shd w:val="clear" w:color="auto" w:fill="FFFFFF"/>
        </w:rPr>
        <w:t>（七）聚力突破乡村振兴，促进富民增收。</w:t>
      </w:r>
      <w:r>
        <w:rPr>
          <w:rFonts w:hint="eastAsia" w:ascii="仿宋_GB2312" w:eastAsia="仿宋_GB2312"/>
          <w:sz w:val="32"/>
          <w:szCs w:val="32"/>
        </w:rPr>
        <w:t>农村工作是大有作为的舞台。我们必须大力实施乡村振兴战略，推进农业全面升级、农村全面进步、农民全面发展。</w:t>
      </w:r>
    </w:p>
    <w:p w14:paraId="0589F3DA">
      <w:pPr>
        <w:adjustRightInd/>
        <w:snapToGrid/>
        <w:spacing w:after="0" w:line="560" w:lineRule="exact"/>
        <w:ind w:firstLine="643" w:firstLineChars="200"/>
        <w:jc w:val="both"/>
        <w:rPr>
          <w:rFonts w:ascii="仿宋_GB2312" w:eastAsia="仿宋_GB2312"/>
          <w:b/>
          <w:bCs/>
          <w:sz w:val="32"/>
          <w:szCs w:val="32"/>
        </w:rPr>
      </w:pPr>
      <w:r>
        <w:rPr>
          <w:rFonts w:hint="eastAsia" w:ascii="仿宋_GB2312" w:eastAsia="仿宋_GB2312"/>
          <w:b/>
          <w:bCs/>
          <w:sz w:val="32"/>
          <w:szCs w:val="32"/>
        </w:rPr>
        <w:t>一是让乡村产业更兴旺。</w:t>
      </w:r>
      <w:r>
        <w:rPr>
          <w:rFonts w:hint="eastAsia" w:ascii="仿宋_GB2312" w:eastAsia="仿宋_GB2312"/>
          <w:sz w:val="32"/>
          <w:szCs w:val="32"/>
        </w:rPr>
        <w:t>重点打造“东、中、西”三大农业发展片区。</w:t>
      </w:r>
      <w:r>
        <w:rPr>
          <w:rFonts w:hint="eastAsia" w:ascii="仿宋_GB2312" w:eastAsia="仿宋_GB2312"/>
          <w:b/>
          <w:sz w:val="32"/>
          <w:szCs w:val="32"/>
        </w:rPr>
        <w:t>西部片区</w:t>
      </w:r>
      <w:r>
        <w:rPr>
          <w:rFonts w:hint="eastAsia" w:ascii="仿宋_GB2312" w:eastAsia="仿宋_GB2312"/>
          <w:sz w:val="32"/>
          <w:szCs w:val="32"/>
        </w:rPr>
        <w:t>依托黄河滩区，</w:t>
      </w:r>
      <w:r>
        <w:rPr>
          <w:rFonts w:hint="eastAsia" w:ascii="仿宋_GB2312" w:hAnsi="仿宋" w:eastAsia="仿宋_GB2312"/>
          <w:sz w:val="32"/>
          <w:szCs w:val="32"/>
        </w:rPr>
        <w:t>推进集中连片高标准农田建设，</w:t>
      </w:r>
      <w:r>
        <w:rPr>
          <w:rFonts w:hint="eastAsia" w:ascii="仿宋_GB2312" w:eastAsia="仿宋_GB2312"/>
          <w:sz w:val="32"/>
          <w:szCs w:val="32"/>
        </w:rPr>
        <w:t>强化耕地数量、质量、生态“三位一体”保护，打造高产、优质、高效的种粮基地，年内新增高标准农田2.6万亩，全区粮食总产量达26.9万吨以上。</w:t>
      </w:r>
      <w:r>
        <w:rPr>
          <w:rFonts w:hint="eastAsia" w:ascii="仿宋_GB2312" w:hAnsi="仿宋_GB2312" w:eastAsia="仿宋_GB2312" w:cs="仿宋_GB2312"/>
          <w:b/>
          <w:sz w:val="32"/>
          <w:szCs w:val="32"/>
        </w:rPr>
        <w:t>东部片区，</w:t>
      </w:r>
      <w:r>
        <w:rPr>
          <w:rFonts w:hint="eastAsia" w:ascii="仿宋_GB2312" w:eastAsia="仿宋_GB2312"/>
          <w:sz w:val="32"/>
          <w:szCs w:val="32"/>
        </w:rPr>
        <w:t>围绕“养生三宝、三桃一杏”等特色农产品，深入实施“一镇一业、一村一品”，破解传统农业附加值不高、产业链单一等问题，推动传统农业向现代农业转型，实现村集体经济增收、群众致富。积极探索农文旅融合发展路径，推动</w:t>
      </w:r>
      <w:r>
        <w:rPr>
          <w:rFonts w:hint="eastAsia" w:ascii="仿宋_GB2312" w:hAnsi="仿宋_GB2312" w:eastAsia="仿宋_GB2312" w:cs="仿宋_GB2312"/>
          <w:sz w:val="32"/>
          <w:szCs w:val="32"/>
          <w:lang w:val="zh-TW"/>
        </w:rPr>
        <w:t>锦域马山田园综合体、万德农旅全域融合等项目建设。</w:t>
      </w:r>
      <w:r>
        <w:rPr>
          <w:rFonts w:hint="eastAsia" w:ascii="仿宋_GB2312" w:hAnsi="仿宋_GB2312" w:eastAsia="仿宋_GB2312" w:cs="仿宋_GB2312"/>
          <w:b/>
          <w:sz w:val="32"/>
          <w:szCs w:val="32"/>
        </w:rPr>
        <w:t>中部片区，</w:t>
      </w:r>
      <w:r>
        <w:rPr>
          <w:rFonts w:hint="eastAsia" w:ascii="仿宋_GB2312" w:hAnsi="仿宋_GB2312" w:eastAsia="仿宋_GB2312" w:cs="仿宋_GB2312"/>
          <w:sz w:val="32"/>
          <w:szCs w:val="32"/>
        </w:rPr>
        <w:t>以五峰山、马山、双泉等街镇为重点，加快推进齐鲁样板示范区建设，推动乡村旅游、医养康养产业实现集中连片发展</w:t>
      </w:r>
      <w:r>
        <w:rPr>
          <w:rFonts w:hint="eastAsia" w:ascii="仿宋_GB2312" w:hAnsi="仿宋_GB2312" w:eastAsia="仿宋_GB2312" w:cs="仿宋_GB2312"/>
          <w:bCs/>
          <w:sz w:val="32"/>
          <w:szCs w:val="32"/>
        </w:rPr>
        <w:t>。</w:t>
      </w:r>
    </w:p>
    <w:p w14:paraId="6800822E">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bCs/>
          <w:sz w:val="32"/>
          <w:szCs w:val="32"/>
        </w:rPr>
        <w:t>二是让乡村环境更美丽。</w:t>
      </w:r>
      <w:r>
        <w:rPr>
          <w:rFonts w:hint="eastAsia" w:ascii="仿宋_GB2312" w:eastAsia="仿宋_GB2312"/>
          <w:sz w:val="32"/>
          <w:szCs w:val="32"/>
        </w:rPr>
        <w:t>深入开展农村人居环境整治行动，巩固城乡环卫一体化成果，</w:t>
      </w:r>
      <w:r>
        <w:rPr>
          <w:rFonts w:hint="eastAsia" w:ascii="仿宋_GB2312" w:hAnsi="仿宋_GB2312" w:eastAsia="仿宋_GB2312" w:cs="仿宋_GB2312"/>
          <w:sz w:val="32"/>
          <w:szCs w:val="32"/>
        </w:rPr>
        <w:t>完成万归路等</w:t>
      </w:r>
      <w:r>
        <w:rPr>
          <w:rFonts w:hint="eastAsia" w:ascii="仿宋_GB2312" w:eastAsia="仿宋_GB2312"/>
          <w:sz w:val="32"/>
          <w:szCs w:val="32"/>
        </w:rPr>
        <w:t>农</w:t>
      </w:r>
      <w:r>
        <w:rPr>
          <w:rFonts w:hint="eastAsia" w:ascii="仿宋_GB2312" w:hAnsi="仿宋_GB2312" w:eastAsia="仿宋_GB2312" w:cs="仿宋_GB2312"/>
          <w:sz w:val="32"/>
          <w:szCs w:val="32"/>
        </w:rPr>
        <w:t>村公路改造提升。实施农村供水保障项目，解决287个村21万群众供水问题，规模化覆盖人口91%以上。盘活农村闲散土地，加快垃圾处理、污水治理等项目建设，完善活动中心、党群服务中心、村卫生室、幸福院等公益服务设施，让农村成为</w:t>
      </w:r>
      <w:r>
        <w:rPr>
          <w:rFonts w:hint="eastAsia" w:ascii="仿宋_GB2312" w:eastAsia="仿宋_GB2312"/>
          <w:sz w:val="32"/>
          <w:szCs w:val="32"/>
        </w:rPr>
        <w:t>令人向往的美丽家园！以文化为乡村振兴塑形铸魂，大力开展身边好人、好媳妇、好婆婆评比等文明培育和志愿服务活动，焕发乡村新风尚。创新开展民俗活动，举办“戏曲进乡村”文化惠民演出，让村民在乡村文化活动中体验到归属感和幸福感。</w:t>
      </w:r>
    </w:p>
    <w:p w14:paraId="54EB2916">
      <w:pPr>
        <w:adjustRightInd/>
        <w:snapToGrid/>
        <w:spacing w:after="0" w:line="560" w:lineRule="exact"/>
        <w:ind w:firstLine="643" w:firstLineChars="200"/>
        <w:jc w:val="both"/>
        <w:rPr>
          <w:rFonts w:ascii="仿宋_GB2312" w:eastAsia="仿宋_GB2312"/>
          <w:sz w:val="32"/>
          <w:szCs w:val="32"/>
        </w:rPr>
      </w:pPr>
      <w:r>
        <w:rPr>
          <w:rFonts w:hint="eastAsia" w:ascii="仿宋_GB2312" w:eastAsia="仿宋_GB2312"/>
          <w:b/>
          <w:bCs/>
          <w:sz w:val="32"/>
          <w:szCs w:val="32"/>
        </w:rPr>
        <w:t>三是让乡村发展更活跃。</w:t>
      </w:r>
      <w:r>
        <w:rPr>
          <w:rFonts w:hint="eastAsia" w:ascii="仿宋_GB2312" w:hAnsi="仿宋" w:eastAsia="仿宋_GB2312" w:cs="仿宋_GB2312"/>
          <w:sz w:val="32"/>
          <w:szCs w:val="32"/>
        </w:rPr>
        <w:t>加快农村“三变”改革，</w:t>
      </w:r>
      <w:r>
        <w:rPr>
          <w:rFonts w:hint="eastAsia" w:ascii="仿宋_GB2312" w:eastAsia="仿宋_GB2312"/>
          <w:sz w:val="32"/>
          <w:szCs w:val="32"/>
        </w:rPr>
        <w:t>充分激活农村要素资源，推动实现村集体经济年收入30万元以上村数量明显增加。深化拓展“乡村振兴党建联合体”，稳步实施村党组织“跨村联建”，以党组织融合带动村庄发展融合，稳妥解决村庄“小散弱”问题。扎实推进“万人下乡 千村提升”工程，推动30万元以下村集体经济收入稳步跃升，实现党建引领乡村治理高质量发展。</w:t>
      </w:r>
      <w:r>
        <w:rPr>
          <w:rFonts w:hint="eastAsia" w:ascii="仿宋_GB2312" w:hAnsi="仿宋" w:eastAsia="仿宋_GB2312" w:cs="仿宋_GB2312"/>
          <w:sz w:val="32"/>
          <w:szCs w:val="32"/>
        </w:rPr>
        <w:t>完善农村集体资产监管体系，开展“三资”侵占挪用问题专项整治回头看，有效控制集体经营风险。</w:t>
      </w:r>
    </w:p>
    <w:p w14:paraId="17C846EA">
      <w:pPr>
        <w:adjustRightInd/>
        <w:snapToGrid/>
        <w:spacing w:after="0" w:line="560" w:lineRule="exact"/>
        <w:ind w:firstLine="643" w:firstLineChars="200"/>
        <w:jc w:val="both"/>
        <w:rPr>
          <w:rFonts w:ascii="楷体_GB2312" w:eastAsia="楷体_GB2312"/>
          <w:b/>
          <w:sz w:val="32"/>
          <w:szCs w:val="32"/>
        </w:rPr>
      </w:pPr>
      <w:r>
        <w:rPr>
          <w:rFonts w:hint="eastAsia" w:ascii="楷体_GB2312" w:hAnsi="Arial" w:eastAsia="楷体_GB2312" w:cs="Arial"/>
          <w:b/>
          <w:sz w:val="32"/>
          <w:szCs w:val="32"/>
          <w:shd w:val="clear" w:color="auto" w:fill="FFFFFF"/>
        </w:rPr>
        <w:t>（八）聚力突破民生保障，增进群众福祉。</w:t>
      </w:r>
      <w:r>
        <w:rPr>
          <w:rFonts w:ascii="仿宋_GB2312" w:eastAsia="仿宋_GB2312" w:cs="仿宋_GB2312"/>
          <w:sz w:val="32"/>
          <w:szCs w:val="32"/>
        </w:rPr>
        <w:t>坚持在发展中保障和改善民生，着力解决好人民群众急难愁盼问题，提质提优公共服务，兜紧兜牢民生底线，以更多惠民生、暖民心的实在举措，扎实推进共同富裕。</w:t>
      </w:r>
    </w:p>
    <w:p w14:paraId="041CBF5F">
      <w:pPr>
        <w:adjustRightInd/>
        <w:snapToGrid/>
        <w:spacing w:after="0" w:line="560" w:lineRule="exact"/>
        <w:ind w:firstLine="643" w:firstLineChars="200"/>
        <w:jc w:val="both"/>
        <w:rPr>
          <w:rFonts w:ascii="仿宋_GB2312" w:hAnsi="Arial" w:eastAsia="仿宋_GB2312" w:cs="Arial"/>
          <w:b/>
          <w:sz w:val="32"/>
          <w:szCs w:val="32"/>
          <w:shd w:val="clear" w:color="auto" w:fill="FFFFFF"/>
        </w:rPr>
      </w:pPr>
      <w:r>
        <w:rPr>
          <w:rFonts w:hint="eastAsia" w:ascii="仿宋_GB2312" w:eastAsia="仿宋_GB2312"/>
          <w:b/>
          <w:sz w:val="32"/>
          <w:szCs w:val="32"/>
        </w:rPr>
        <w:t>一是提升群众满意度。</w:t>
      </w:r>
      <w:r>
        <w:rPr>
          <w:rFonts w:hint="eastAsia" w:ascii="仿宋_GB2312" w:eastAsia="仿宋_GB2312" w:cs="仿宋_GB2312"/>
          <w:sz w:val="32"/>
          <w:szCs w:val="32"/>
        </w:rPr>
        <w:t>落实落细就业优先政策，扎实做好高校毕业生、迁建群众、农民工、退役军人等群体就业工作，更大力度拓展就业创业渠道，新增城镇就业3100人以上。扩大基本医疗覆盖面，参保覆盖率达97%以上，</w:t>
      </w:r>
      <w:r>
        <w:rPr>
          <w:rFonts w:hint="eastAsia" w:ascii="仿宋_GB2312" w:hAnsi="仿宋_GB2312" w:eastAsia="仿宋_GB2312" w:cs="仿宋_GB2312"/>
          <w:sz w:val="32"/>
          <w:szCs w:val="32"/>
        </w:rPr>
        <w:t>全面落实门诊慢特病、门诊统筹、医疗救助等医保惠民政策，推行医保电子凭证全流程就医、医保移动支付等应用服务，提高群众就医便捷度。</w:t>
      </w:r>
      <w:r>
        <w:rPr>
          <w:rFonts w:hint="eastAsia" w:ascii="仿宋_GB2312" w:eastAsia="仿宋_GB2312"/>
          <w:sz w:val="32"/>
          <w:szCs w:val="32"/>
        </w:rPr>
        <w:t>积极探索城乡社会救助标准一体化，完善综合救助体系，</w:t>
      </w:r>
      <w:r>
        <w:rPr>
          <w:rFonts w:ascii="仿宋_GB2312" w:eastAsia="仿宋_GB2312" w:cs="仿宋_GB2312"/>
          <w:sz w:val="32"/>
          <w:szCs w:val="32"/>
        </w:rPr>
        <w:t>实施精准</w:t>
      </w:r>
      <w:r>
        <w:rPr>
          <w:rFonts w:hint="eastAsia" w:ascii="仿宋_GB2312" w:eastAsia="仿宋_GB2312" w:cs="仿宋_GB2312"/>
          <w:sz w:val="32"/>
          <w:szCs w:val="32"/>
        </w:rPr>
        <w:t>救助，精准帮扶，</w:t>
      </w:r>
      <w:r>
        <w:rPr>
          <w:rFonts w:ascii="仿宋_GB2312" w:eastAsia="仿宋_GB2312" w:cs="仿宋_GB2312"/>
          <w:sz w:val="32"/>
          <w:szCs w:val="32"/>
        </w:rPr>
        <w:t>做好低保、临时救助、特困供养等工作，</w:t>
      </w:r>
      <w:r>
        <w:rPr>
          <w:rFonts w:hint="eastAsia" w:ascii="仿宋_GB2312" w:eastAsia="仿宋_GB2312" w:cs="仿宋_GB2312"/>
          <w:sz w:val="32"/>
          <w:szCs w:val="32"/>
        </w:rPr>
        <w:t>实现更加精准的社会兜底救助。聚焦“一老一小”残疾人等群体，加大社会服务保障力度。</w:t>
      </w:r>
    </w:p>
    <w:p w14:paraId="197998A1">
      <w:pPr>
        <w:adjustRightInd/>
        <w:snapToGrid/>
        <w:spacing w:after="0" w:line="560" w:lineRule="exact"/>
        <w:ind w:firstLine="643" w:firstLineChars="200"/>
        <w:jc w:val="both"/>
        <w:rPr>
          <w:rFonts w:ascii="仿宋_GB2312" w:hAnsi="仿宋_GB2312" w:eastAsia="仿宋_GB2312" w:cs="仿宋_GB2312"/>
          <w:sz w:val="32"/>
          <w:szCs w:val="32"/>
        </w:rPr>
      </w:pPr>
      <w:r>
        <w:rPr>
          <w:rFonts w:hint="eastAsia" w:ascii="仿宋_GB2312" w:eastAsia="仿宋_GB2312"/>
          <w:b/>
          <w:sz w:val="32"/>
          <w:szCs w:val="32"/>
        </w:rPr>
        <w:t>二是提升群众幸福感。</w:t>
      </w:r>
      <w:r>
        <w:rPr>
          <w:rFonts w:hint="eastAsia" w:ascii="仿宋_GB2312" w:hAnsi="仿宋_GB2312" w:eastAsia="仿宋_GB2312" w:cs="仿宋_GB2312"/>
          <w:sz w:val="32"/>
          <w:szCs w:val="32"/>
        </w:rPr>
        <w:t>持续加大教育投入，新建、续建、改扩建中小学幼儿园6所，扩充更多优质学位资源。探索实施托幼一体化，优化农村学校布局，加大名特优教师引育，积极创建“义务教育优质均衡区”和“学前教育普及普惠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实施区中医医院东院区改造提升工程，推动大学城医院与省中医深度融合，建成5处以上“扁鹊国医堂”，村卫生室全部推行“镇村一体化”管理，积极争创“全国基层中医药工作示范县”。</w:t>
      </w:r>
      <w:r>
        <w:rPr>
          <w:rFonts w:hint="eastAsia" w:ascii="仿宋_GB2312" w:eastAsia="仿宋_GB2312" w:cs="仿宋_GB2312"/>
          <w:sz w:val="32"/>
          <w:szCs w:val="32"/>
        </w:rPr>
        <w:t>扩大多元化养老服务供给，加快区级养老服务中心建设，完成老年人家庭适老化改造50户。</w:t>
      </w:r>
      <w:r>
        <w:rPr>
          <w:rFonts w:hint="eastAsia" w:ascii="仿宋_GB2312" w:hAnsi="仿宋_GB2312" w:eastAsia="仿宋_GB2312" w:cs="仿宋_GB2312"/>
          <w:sz w:val="32"/>
          <w:szCs w:val="32"/>
        </w:rPr>
        <w:t>大力推进青年发展友好型城区建设，</w:t>
      </w:r>
      <w:r>
        <w:rPr>
          <w:rFonts w:ascii="仿宋_GB2312" w:hAnsi="仿宋_GB2312" w:eastAsia="仿宋_GB2312" w:cs="仿宋_GB2312"/>
          <w:sz w:val="32"/>
          <w:szCs w:val="32"/>
        </w:rPr>
        <w:t>营造关心关爱关怀青年成长的良好环境</w:t>
      </w:r>
      <w:r>
        <w:rPr>
          <w:rFonts w:hint="eastAsia" w:ascii="仿宋_GB2312" w:hAnsi="仿宋_GB2312" w:eastAsia="仿宋_GB2312" w:cs="仿宋_GB2312"/>
          <w:sz w:val="32"/>
          <w:szCs w:val="32"/>
        </w:rPr>
        <w:t>。</w:t>
      </w:r>
      <w:r>
        <w:rPr>
          <w:rFonts w:hint="eastAsia" w:ascii="仿宋_GB2312" w:eastAsia="仿宋_GB2312" w:cs="仿宋_GB2312"/>
          <w:sz w:val="32"/>
          <w:szCs w:val="32"/>
        </w:rPr>
        <w:t>实施文体赋能提升工程，精心办好各类文体活动，加强非遗保护传承和文物保护利用。</w:t>
      </w:r>
      <w:r>
        <w:rPr>
          <w:rFonts w:hint="eastAsia" w:ascii="仿宋_GB2312" w:hAnsi="仿宋_GB2312" w:eastAsia="仿宋_GB2312" w:cs="仿宋_GB2312"/>
          <w:sz w:val="32"/>
          <w:szCs w:val="32"/>
        </w:rPr>
        <w:t>加快全民健身设施建设，持续扩大“15分钟”健身圈。</w:t>
      </w:r>
      <w:r>
        <w:rPr>
          <w:rFonts w:hint="eastAsia" w:ascii="仿宋_GB2312" w:hAnsi="仿宋_GB2312" w:eastAsia="仿宋_GB2312" w:cs="仿宋_GB2312"/>
          <w:sz w:val="32"/>
          <w:szCs w:val="32"/>
          <w:lang w:val="zh-CN"/>
        </w:rPr>
        <w:t>树牢长清双拥品牌，做好退役军人</w:t>
      </w:r>
      <w:r>
        <w:rPr>
          <w:rFonts w:hint="eastAsia" w:ascii="仿宋_GB2312" w:hAnsi="仿宋_GB2312" w:eastAsia="仿宋_GB2312" w:cs="仿宋_GB2312"/>
          <w:sz w:val="32"/>
          <w:szCs w:val="32"/>
        </w:rPr>
        <w:t>各项保障待遇。</w:t>
      </w:r>
    </w:p>
    <w:p w14:paraId="4681322A">
      <w:pPr>
        <w:adjustRightInd/>
        <w:snapToGrid/>
        <w:spacing w:after="0" w:line="560" w:lineRule="exact"/>
        <w:ind w:firstLine="643" w:firstLineChars="200"/>
        <w:jc w:val="both"/>
        <w:rPr>
          <w:rFonts w:ascii="仿宋_GB2312" w:eastAsia="仿宋_GB2312" w:cs="仿宋_GB2312"/>
          <w:sz w:val="32"/>
          <w:szCs w:val="32"/>
        </w:rPr>
      </w:pPr>
      <w:r>
        <w:rPr>
          <w:rFonts w:hint="eastAsia" w:ascii="仿宋_GB2312" w:eastAsia="仿宋_GB2312"/>
          <w:b/>
          <w:sz w:val="32"/>
          <w:szCs w:val="32"/>
        </w:rPr>
        <w:t>三是提升群众安全感。</w:t>
      </w:r>
      <w:r>
        <w:rPr>
          <w:rFonts w:hint="eastAsia" w:ascii="仿宋_GB2312" w:eastAsia="仿宋_GB2312" w:cs="仿宋_GB2312"/>
          <w:sz w:val="32"/>
          <w:szCs w:val="32"/>
        </w:rPr>
        <w:t>深化平安长清建设，完善社会治安防控体系，深入推进扫黑除恶常态化，严厉打击各类违法犯罪活动，推进全警实战改革，创造安全稳定的社会环境。持续深化信访领域突出问题攻坚，推动信访积案化解，全面推行领导包案等制度，有效预防化解社会矛盾。</w:t>
      </w:r>
      <w:r>
        <w:rPr>
          <w:rFonts w:ascii="仿宋_GB2312" w:eastAsia="仿宋_GB2312" w:cs="仿宋_GB2312"/>
          <w:sz w:val="32"/>
          <w:szCs w:val="32"/>
        </w:rPr>
        <w:t>聚焦危化品、建筑施工、城镇燃气等重点领域，</w:t>
      </w:r>
      <w:r>
        <w:rPr>
          <w:rFonts w:hint="eastAsia" w:ascii="仿宋_GB2312" w:eastAsia="仿宋_GB2312" w:cs="仿宋_GB2312"/>
          <w:sz w:val="32"/>
          <w:szCs w:val="32"/>
        </w:rPr>
        <w:t>探索“积分制”的分级分类安全监管模式，推动“审计式”监督检查服务常态化运行，严防重大安全事故发生。提升</w:t>
      </w:r>
      <w:r>
        <w:rPr>
          <w:rFonts w:hint="eastAsia" w:ascii="仿宋_GB2312" w:eastAsia="仿宋_GB2312"/>
          <w:sz w:val="32"/>
          <w:szCs w:val="32"/>
        </w:rPr>
        <w:t>防灾减灾救灾能力，压紧压实防汛抗旱、</w:t>
      </w:r>
      <w:r>
        <w:rPr>
          <w:rFonts w:hint="eastAsia" w:ascii="仿宋_GB2312" w:eastAsia="仿宋_GB2312" w:cs="仿宋_GB2312"/>
          <w:sz w:val="32"/>
          <w:szCs w:val="32"/>
        </w:rPr>
        <w:t>森林防灭火工作责任，确保汛期、防火季安全稳定。强化金融监管，堵住风险源头，打击非法集资，营造良好金融生态。坚持严字当头，</w:t>
      </w:r>
      <w:r>
        <w:rPr>
          <w:rFonts w:ascii="仿宋_GB2312" w:eastAsia="仿宋_GB2312" w:cs="仿宋_GB2312"/>
          <w:sz w:val="32"/>
          <w:szCs w:val="32"/>
        </w:rPr>
        <w:t>严密防范</w:t>
      </w:r>
      <w:r>
        <w:rPr>
          <w:rFonts w:hint="eastAsia" w:ascii="仿宋_GB2312" w:eastAsia="仿宋_GB2312" w:cs="仿宋_GB2312"/>
          <w:sz w:val="32"/>
          <w:szCs w:val="32"/>
        </w:rPr>
        <w:t>食品药品、农产品</w:t>
      </w:r>
      <w:r>
        <w:rPr>
          <w:rFonts w:ascii="仿宋_GB2312" w:eastAsia="仿宋_GB2312" w:cs="仿宋_GB2312"/>
          <w:sz w:val="32"/>
          <w:szCs w:val="32"/>
        </w:rPr>
        <w:t>安全风险，</w:t>
      </w:r>
      <w:r>
        <w:rPr>
          <w:rFonts w:hint="eastAsia" w:ascii="仿宋_GB2312" w:eastAsia="仿宋_GB2312" w:cs="仿宋_GB2312"/>
          <w:sz w:val="32"/>
          <w:szCs w:val="32"/>
        </w:rPr>
        <w:t>保障群众“</w:t>
      </w:r>
      <w:r>
        <w:rPr>
          <w:rFonts w:ascii="仿宋_GB2312" w:eastAsia="仿宋_GB2312" w:cs="仿宋_GB2312"/>
          <w:sz w:val="32"/>
          <w:szCs w:val="32"/>
        </w:rPr>
        <w:t>舌尖上的安全</w:t>
      </w:r>
      <w:r>
        <w:rPr>
          <w:rFonts w:hint="eastAsia" w:ascii="仿宋_GB2312" w:eastAsia="仿宋_GB2312" w:cs="仿宋_GB2312"/>
          <w:sz w:val="32"/>
          <w:szCs w:val="32"/>
        </w:rPr>
        <w:t>”。</w:t>
      </w:r>
    </w:p>
    <w:p w14:paraId="560AD3E1">
      <w:pPr>
        <w:pBdr>
          <w:bottom w:val="single" w:color="FFFFFF" w:sz="4" w:space="31"/>
        </w:pBdr>
        <w:adjustRightInd/>
        <w:snapToGrid/>
        <w:spacing w:after="0"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各位代表，利民之事，丝发必兴。今年，区政府充分把握群众对教育、养老、医疗、住房等方面的需求，经过多轮论证，形成了23项32小项民生实事候选项目，请代表们审议并票决。对大会确定的项目，我们将以言出必行的态度，坚决把民生实事一件件解决好、一桩桩落实好。</w:t>
      </w:r>
    </w:p>
    <w:p w14:paraId="1B7675F0">
      <w:pPr>
        <w:pBdr>
          <w:bottom w:val="single" w:color="FFFFFF" w:sz="4" w:space="31"/>
        </w:pBdr>
        <w:adjustRightInd/>
        <w:snapToGrid/>
        <w:spacing w:after="0" w:line="560" w:lineRule="exact"/>
        <w:ind w:firstLine="640" w:firstLineChars="200"/>
        <w:jc w:val="both"/>
        <w:rPr>
          <w:rFonts w:ascii="仿宋_GB2312" w:eastAsia="仿宋_GB2312" w:cs="仿宋_GB2312"/>
          <w:sz w:val="32"/>
          <w:szCs w:val="32"/>
        </w:rPr>
      </w:pPr>
    </w:p>
    <w:p w14:paraId="0C9E2F1D">
      <w:pPr>
        <w:pBdr>
          <w:bottom w:val="single" w:color="FFFFFF" w:sz="4" w:space="31"/>
        </w:pBdr>
        <w:adjustRightInd/>
        <w:snapToGrid/>
        <w:spacing w:after="0" w:line="560" w:lineRule="exact"/>
        <w:jc w:val="center"/>
        <w:rPr>
          <w:rFonts w:ascii="黑体" w:hAnsi="黑体" w:eastAsia="黑体"/>
          <w:sz w:val="32"/>
          <w:szCs w:val="32"/>
        </w:rPr>
      </w:pPr>
      <w:r>
        <w:rPr>
          <w:rFonts w:hint="eastAsia" w:ascii="黑体" w:hAnsi="黑体" w:eastAsia="黑体"/>
          <w:sz w:val="32"/>
          <w:szCs w:val="32"/>
        </w:rPr>
        <w:t>四、政府自身建设</w:t>
      </w:r>
    </w:p>
    <w:p w14:paraId="0F053FB3">
      <w:pPr>
        <w:pBdr>
          <w:bottom w:val="single" w:color="FFFFFF" w:sz="4" w:space="31"/>
        </w:pBdr>
        <w:adjustRightInd/>
        <w:snapToGrid/>
        <w:spacing w:after="0" w:line="560" w:lineRule="exact"/>
        <w:jc w:val="center"/>
        <w:rPr>
          <w:rFonts w:ascii="黑体" w:hAnsi="黑体" w:eastAsia="黑体"/>
          <w:sz w:val="32"/>
          <w:szCs w:val="32"/>
        </w:rPr>
      </w:pPr>
    </w:p>
    <w:p w14:paraId="4B36B556">
      <w:pPr>
        <w:widowControl w:val="0"/>
        <w:pBdr>
          <w:bottom w:val="single" w:color="FFFFFF" w:sz="4" w:space="31"/>
        </w:pBdr>
        <w:adjustRightInd/>
        <w:snapToGrid/>
        <w:spacing w:after="0"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打</w:t>
      </w:r>
      <w:r>
        <w:rPr>
          <w:rFonts w:ascii="仿宋_GB2312" w:eastAsia="仿宋_GB2312" w:cs="仿宋_GB2312"/>
          <w:sz w:val="32"/>
          <w:szCs w:val="32"/>
        </w:rPr>
        <w:t>铁还需自身硬。新的一年，我们要把党的领导贯穿到政府工作的各个方面，牢固树立</w:t>
      </w:r>
      <w:r>
        <w:rPr>
          <w:rFonts w:hint="eastAsia" w:ascii="仿宋_GB2312" w:eastAsia="仿宋_GB2312" w:cs="仿宋_GB2312"/>
          <w:sz w:val="32"/>
          <w:szCs w:val="32"/>
        </w:rPr>
        <w:t>“</w:t>
      </w:r>
      <w:r>
        <w:rPr>
          <w:rFonts w:ascii="仿宋_GB2312" w:eastAsia="仿宋_GB2312" w:cs="仿宋_GB2312"/>
          <w:sz w:val="32"/>
          <w:szCs w:val="32"/>
        </w:rPr>
        <w:t>四个意识</w:t>
      </w:r>
      <w:r>
        <w:rPr>
          <w:rFonts w:hint="eastAsia" w:ascii="仿宋_GB2312" w:eastAsia="仿宋_GB2312" w:cs="仿宋_GB2312"/>
          <w:sz w:val="32"/>
          <w:szCs w:val="32"/>
        </w:rPr>
        <w:t>”</w:t>
      </w:r>
      <w:r>
        <w:rPr>
          <w:rFonts w:ascii="仿宋_GB2312" w:eastAsia="仿宋_GB2312" w:cs="仿宋_GB2312"/>
          <w:sz w:val="32"/>
          <w:szCs w:val="32"/>
        </w:rPr>
        <w:t>，坚定</w:t>
      </w:r>
      <w:r>
        <w:rPr>
          <w:rFonts w:hint="eastAsia" w:ascii="仿宋_GB2312" w:eastAsia="仿宋_GB2312" w:cs="仿宋_GB2312"/>
          <w:sz w:val="32"/>
          <w:szCs w:val="32"/>
        </w:rPr>
        <w:t>“</w:t>
      </w:r>
      <w:r>
        <w:rPr>
          <w:rFonts w:ascii="仿宋_GB2312" w:eastAsia="仿宋_GB2312" w:cs="仿宋_GB2312"/>
          <w:sz w:val="32"/>
          <w:szCs w:val="32"/>
        </w:rPr>
        <w:t>四个自信</w:t>
      </w:r>
      <w:r>
        <w:rPr>
          <w:rFonts w:hint="eastAsia" w:ascii="仿宋_GB2312" w:eastAsia="仿宋_GB2312" w:cs="仿宋_GB2312"/>
          <w:sz w:val="32"/>
          <w:szCs w:val="32"/>
        </w:rPr>
        <w:t>”</w:t>
      </w:r>
      <w:r>
        <w:rPr>
          <w:rFonts w:ascii="仿宋_GB2312" w:eastAsia="仿宋_GB2312" w:cs="仿宋_GB2312"/>
          <w:sz w:val="32"/>
          <w:szCs w:val="32"/>
        </w:rPr>
        <w:t>，做到</w:t>
      </w:r>
      <w:r>
        <w:rPr>
          <w:rFonts w:hint="eastAsia" w:ascii="仿宋_GB2312" w:eastAsia="仿宋_GB2312" w:cs="仿宋_GB2312"/>
          <w:sz w:val="32"/>
          <w:szCs w:val="32"/>
        </w:rPr>
        <w:t>“</w:t>
      </w:r>
      <w:r>
        <w:rPr>
          <w:rFonts w:ascii="仿宋_GB2312" w:eastAsia="仿宋_GB2312" w:cs="仿宋_GB2312"/>
          <w:sz w:val="32"/>
          <w:szCs w:val="32"/>
        </w:rPr>
        <w:t>两个维护</w:t>
      </w:r>
      <w:r>
        <w:rPr>
          <w:rFonts w:hint="eastAsia" w:ascii="仿宋_GB2312" w:eastAsia="仿宋_GB2312" w:cs="仿宋_GB2312"/>
          <w:sz w:val="32"/>
          <w:szCs w:val="32"/>
        </w:rPr>
        <w:t>”</w:t>
      </w:r>
      <w:r>
        <w:rPr>
          <w:rFonts w:ascii="仿宋_GB2312" w:eastAsia="仿宋_GB2312" w:cs="仿宋_GB2312"/>
          <w:sz w:val="32"/>
          <w:szCs w:val="32"/>
        </w:rPr>
        <w:t>，在思想上政治上行动上始终同以习近平同志为核心的党中央保持高度一致，以永不懈怠的精神状态和一往无前的奋斗姿态，践行新思想、承担新使命、展现新作为，努力打造人民满意的服务型政府。</w:t>
      </w:r>
    </w:p>
    <w:p w14:paraId="704F0C97">
      <w:pPr>
        <w:pBdr>
          <w:bottom w:val="single" w:color="FFFFFF" w:sz="4" w:space="31"/>
        </w:pBdr>
        <w:adjustRightInd/>
        <w:snapToGrid/>
        <w:spacing w:after="0" w:line="560" w:lineRule="exact"/>
        <w:ind w:firstLine="643" w:firstLineChars="200"/>
        <w:jc w:val="both"/>
        <w:rPr>
          <w:rFonts w:ascii="仿宋_GB2312" w:eastAsia="仿宋_GB2312" w:cs="仿宋_GB2312"/>
          <w:sz w:val="32"/>
          <w:szCs w:val="32"/>
        </w:rPr>
      </w:pPr>
      <w:r>
        <w:rPr>
          <w:rFonts w:hint="eastAsia" w:ascii="楷体_GB2312" w:eastAsia="楷体_GB2312" w:cs="仿宋_GB2312"/>
          <w:b/>
          <w:sz w:val="32"/>
          <w:szCs w:val="32"/>
        </w:rPr>
        <w:t>一是坚持对标找差，努力形成更担当的实干作风。</w:t>
      </w:r>
      <w:r>
        <w:rPr>
          <w:rFonts w:ascii="仿宋_GB2312" w:eastAsia="仿宋_GB2312" w:cs="仿宋_GB2312"/>
          <w:sz w:val="32"/>
          <w:szCs w:val="32"/>
        </w:rPr>
        <w:t>把解放思想作为干事创业的逻辑起点，牢固树立不甘平庸、志存高远、永争一流、追求卓越的发展导向，着力营造勇于创新、善于创造、敢于突破的工作氛围，扛起</w:t>
      </w:r>
      <w:r>
        <w:rPr>
          <w:rFonts w:hint="eastAsia" w:ascii="仿宋_GB2312" w:eastAsia="仿宋_GB2312" w:cs="仿宋_GB2312"/>
          <w:sz w:val="32"/>
          <w:szCs w:val="32"/>
        </w:rPr>
        <w:t>长清</w:t>
      </w:r>
      <w:r>
        <w:rPr>
          <w:rFonts w:ascii="仿宋_GB2312" w:eastAsia="仿宋_GB2312" w:cs="仿宋_GB2312"/>
          <w:sz w:val="32"/>
          <w:szCs w:val="32"/>
        </w:rPr>
        <w:t>责任，体现</w:t>
      </w:r>
      <w:r>
        <w:rPr>
          <w:rFonts w:hint="eastAsia" w:ascii="仿宋_GB2312" w:eastAsia="仿宋_GB2312" w:cs="仿宋_GB2312"/>
          <w:sz w:val="32"/>
          <w:szCs w:val="32"/>
        </w:rPr>
        <w:t>长清</w:t>
      </w:r>
      <w:r>
        <w:rPr>
          <w:rFonts w:ascii="仿宋_GB2312" w:eastAsia="仿宋_GB2312" w:cs="仿宋_GB2312"/>
          <w:sz w:val="32"/>
          <w:szCs w:val="32"/>
        </w:rPr>
        <w:t>担当，勇立潮头、奋勇搏击，奋力推动各项工作走在全</w:t>
      </w:r>
      <w:r>
        <w:rPr>
          <w:rFonts w:hint="eastAsia" w:ascii="仿宋_GB2312" w:eastAsia="仿宋_GB2312" w:cs="仿宋_GB2312"/>
          <w:sz w:val="32"/>
          <w:szCs w:val="32"/>
        </w:rPr>
        <w:t>市</w:t>
      </w:r>
      <w:r>
        <w:rPr>
          <w:rFonts w:ascii="仿宋_GB2312" w:eastAsia="仿宋_GB2312" w:cs="仿宋_GB2312"/>
          <w:sz w:val="32"/>
          <w:szCs w:val="32"/>
        </w:rPr>
        <w:t>前列。持续对标先进</w:t>
      </w:r>
      <w:r>
        <w:rPr>
          <w:rFonts w:hint="eastAsia" w:ascii="仿宋_GB2312" w:eastAsia="仿宋_GB2312" w:cs="仿宋_GB2312"/>
          <w:sz w:val="32"/>
          <w:szCs w:val="32"/>
        </w:rPr>
        <w:t>地区</w:t>
      </w:r>
      <w:r>
        <w:rPr>
          <w:rFonts w:ascii="仿宋_GB2312" w:eastAsia="仿宋_GB2312" w:cs="仿宋_GB2312"/>
          <w:sz w:val="32"/>
          <w:szCs w:val="32"/>
        </w:rPr>
        <w:t>找准短板，聚焦重点领域逐项突破，树起</w:t>
      </w:r>
      <w:r>
        <w:rPr>
          <w:rFonts w:hint="eastAsia" w:ascii="仿宋_GB2312" w:eastAsia="仿宋_GB2312" w:cs="仿宋_GB2312"/>
          <w:sz w:val="32"/>
          <w:szCs w:val="32"/>
        </w:rPr>
        <w:t>长清</w:t>
      </w:r>
      <w:r>
        <w:rPr>
          <w:rFonts w:ascii="仿宋_GB2312" w:eastAsia="仿宋_GB2312" w:cs="仿宋_GB2312"/>
          <w:sz w:val="32"/>
          <w:szCs w:val="32"/>
        </w:rPr>
        <w:t>高度，展现</w:t>
      </w:r>
      <w:r>
        <w:rPr>
          <w:rFonts w:hint="eastAsia" w:ascii="仿宋_GB2312" w:eastAsia="仿宋_GB2312" w:cs="仿宋_GB2312"/>
          <w:sz w:val="32"/>
          <w:szCs w:val="32"/>
        </w:rPr>
        <w:t>长清</w:t>
      </w:r>
      <w:r>
        <w:rPr>
          <w:rFonts w:ascii="仿宋_GB2312" w:eastAsia="仿宋_GB2312" w:cs="仿宋_GB2312"/>
          <w:sz w:val="32"/>
          <w:szCs w:val="32"/>
        </w:rPr>
        <w:t>风貌，凝心聚力、克难奋进，推动各项工作再上新台阶。认真落实</w:t>
      </w:r>
      <w:r>
        <w:rPr>
          <w:rFonts w:hint="eastAsia" w:ascii="仿宋_GB2312" w:eastAsia="仿宋_GB2312" w:cs="仿宋_GB2312"/>
          <w:sz w:val="32"/>
          <w:szCs w:val="32"/>
        </w:rPr>
        <w:t>“</w:t>
      </w:r>
      <w:r>
        <w:rPr>
          <w:rFonts w:ascii="仿宋_GB2312" w:eastAsia="仿宋_GB2312" w:cs="仿宋_GB2312"/>
          <w:sz w:val="32"/>
          <w:szCs w:val="32"/>
        </w:rPr>
        <w:t>三个区分开来</w:t>
      </w:r>
      <w:r>
        <w:rPr>
          <w:rFonts w:hint="eastAsia" w:ascii="仿宋_GB2312" w:eastAsia="仿宋_GB2312" w:cs="仿宋_GB2312"/>
          <w:sz w:val="32"/>
          <w:szCs w:val="32"/>
        </w:rPr>
        <w:t>”</w:t>
      </w:r>
      <w:r>
        <w:rPr>
          <w:rFonts w:ascii="仿宋_GB2312" w:eastAsia="仿宋_GB2312" w:cs="仿宋_GB2312"/>
          <w:sz w:val="32"/>
          <w:szCs w:val="32"/>
        </w:rPr>
        <w:t>要求，用好鼓励激励、容错纠错、能上能下</w:t>
      </w:r>
      <w:r>
        <w:rPr>
          <w:rFonts w:hint="eastAsia" w:ascii="仿宋_GB2312" w:eastAsia="仿宋_GB2312" w:cs="仿宋_GB2312"/>
          <w:sz w:val="32"/>
          <w:szCs w:val="32"/>
        </w:rPr>
        <w:t>“</w:t>
      </w:r>
      <w:r>
        <w:rPr>
          <w:rFonts w:ascii="仿宋_GB2312" w:eastAsia="仿宋_GB2312" w:cs="仿宋_GB2312"/>
          <w:sz w:val="32"/>
          <w:szCs w:val="32"/>
        </w:rPr>
        <w:t>三项机制</w:t>
      </w:r>
      <w:r>
        <w:rPr>
          <w:rFonts w:hint="eastAsia" w:ascii="仿宋_GB2312" w:eastAsia="仿宋_GB2312" w:cs="仿宋_GB2312"/>
          <w:sz w:val="32"/>
          <w:szCs w:val="32"/>
        </w:rPr>
        <w:t>”</w:t>
      </w:r>
      <w:r>
        <w:rPr>
          <w:rFonts w:ascii="仿宋_GB2312" w:eastAsia="仿宋_GB2312" w:cs="仿宋_GB2312"/>
          <w:sz w:val="32"/>
          <w:szCs w:val="32"/>
        </w:rPr>
        <w:t>，坚持严管与厚爱结合、激励与约束并重，为担当者担当、为负责者负责、为干事者撑腰，形成以担当为荣、以发展为重、以奋斗为乐的发展环境。</w:t>
      </w:r>
    </w:p>
    <w:p w14:paraId="2E7B5750">
      <w:pPr>
        <w:pBdr>
          <w:bottom w:val="single" w:color="FFFFFF" w:sz="4" w:space="31"/>
        </w:pBdr>
        <w:adjustRightInd/>
        <w:snapToGrid/>
        <w:spacing w:after="0" w:line="560" w:lineRule="exact"/>
        <w:ind w:firstLine="643" w:firstLineChars="200"/>
        <w:jc w:val="both"/>
        <w:rPr>
          <w:rFonts w:ascii="仿宋_GB2312" w:eastAsia="仿宋_GB2312" w:cs="仿宋_GB2312"/>
          <w:sz w:val="32"/>
          <w:szCs w:val="32"/>
        </w:rPr>
      </w:pPr>
      <w:r>
        <w:rPr>
          <w:rFonts w:ascii="楷体_GB2312" w:eastAsia="楷体_GB2312" w:cs="仿宋_GB2312"/>
          <w:b/>
          <w:sz w:val="32"/>
          <w:szCs w:val="32"/>
        </w:rPr>
        <w:t>二是坚持用户思维，努力锻造更优质的政府服务。</w:t>
      </w:r>
      <w:r>
        <w:rPr>
          <w:rFonts w:ascii="仿宋_GB2312" w:eastAsia="仿宋_GB2312" w:cs="仿宋_GB2312"/>
          <w:sz w:val="32"/>
          <w:szCs w:val="32"/>
        </w:rPr>
        <w:t>坚持问题导向，转换工作视角，把</w:t>
      </w:r>
      <w:r>
        <w:rPr>
          <w:rFonts w:hint="eastAsia" w:ascii="仿宋_GB2312" w:eastAsia="仿宋_GB2312" w:cs="仿宋_GB2312"/>
          <w:sz w:val="32"/>
          <w:szCs w:val="32"/>
        </w:rPr>
        <w:t>“</w:t>
      </w:r>
      <w:r>
        <w:rPr>
          <w:rFonts w:ascii="仿宋_GB2312" w:eastAsia="仿宋_GB2312" w:cs="仿宋_GB2312"/>
          <w:sz w:val="32"/>
          <w:szCs w:val="32"/>
        </w:rPr>
        <w:t>用户思维、客户体验</w:t>
      </w:r>
      <w:r>
        <w:rPr>
          <w:rFonts w:hint="eastAsia" w:ascii="仿宋_GB2312" w:eastAsia="仿宋_GB2312" w:cs="仿宋_GB2312"/>
          <w:sz w:val="32"/>
          <w:szCs w:val="32"/>
        </w:rPr>
        <w:t>”</w:t>
      </w:r>
      <w:r>
        <w:rPr>
          <w:rFonts w:ascii="仿宋_GB2312" w:eastAsia="仿宋_GB2312" w:cs="仿宋_GB2312"/>
          <w:sz w:val="32"/>
          <w:szCs w:val="32"/>
        </w:rPr>
        <w:t>理念融入政府治理和服务全链条，更多地从群众和企业角度去想问题、办事情、定政策、抓落实，把麻烦留给政府，把方便送给企业，把评判交给群众，不断提高市民对政府服务的感受度和体验度。着力构建</w:t>
      </w:r>
      <w:r>
        <w:rPr>
          <w:rFonts w:hint="eastAsia" w:ascii="仿宋_GB2312" w:eastAsia="仿宋_GB2312" w:cs="仿宋_GB2312"/>
          <w:sz w:val="32"/>
          <w:szCs w:val="32"/>
        </w:rPr>
        <w:t>“</w:t>
      </w:r>
      <w:r>
        <w:rPr>
          <w:rFonts w:ascii="仿宋_GB2312" w:eastAsia="仿宋_GB2312" w:cs="仿宋_GB2312"/>
          <w:sz w:val="32"/>
          <w:szCs w:val="32"/>
        </w:rPr>
        <w:t>亲</w:t>
      </w:r>
      <w:r>
        <w:rPr>
          <w:rFonts w:hint="eastAsia" w:ascii="仿宋_GB2312" w:eastAsia="仿宋_GB2312" w:cs="仿宋_GB2312"/>
          <w:sz w:val="32"/>
          <w:szCs w:val="32"/>
        </w:rPr>
        <w:t>”“</w:t>
      </w:r>
      <w:r>
        <w:rPr>
          <w:rFonts w:ascii="仿宋_GB2312" w:eastAsia="仿宋_GB2312" w:cs="仿宋_GB2312"/>
          <w:sz w:val="32"/>
          <w:szCs w:val="32"/>
        </w:rPr>
        <w:t>清</w:t>
      </w:r>
      <w:r>
        <w:rPr>
          <w:rFonts w:hint="eastAsia" w:ascii="仿宋_GB2312" w:eastAsia="仿宋_GB2312" w:cs="仿宋_GB2312"/>
          <w:sz w:val="32"/>
          <w:szCs w:val="32"/>
        </w:rPr>
        <w:t>”</w:t>
      </w:r>
      <w:r>
        <w:rPr>
          <w:rFonts w:ascii="仿宋_GB2312" w:eastAsia="仿宋_GB2312" w:cs="仿宋_GB2312"/>
          <w:sz w:val="32"/>
          <w:szCs w:val="32"/>
        </w:rPr>
        <w:t>新型政商关系，建立完善与企业定期沟通互动、企业家座谈会、领导干部</w:t>
      </w:r>
      <w:r>
        <w:rPr>
          <w:rFonts w:hint="eastAsia" w:ascii="仿宋_GB2312" w:eastAsia="仿宋_GB2312" w:cs="仿宋_GB2312"/>
          <w:sz w:val="32"/>
          <w:szCs w:val="32"/>
        </w:rPr>
        <w:t>包</w:t>
      </w:r>
      <w:r>
        <w:rPr>
          <w:rFonts w:ascii="仿宋_GB2312" w:eastAsia="仿宋_GB2312" w:cs="仿宋_GB2312"/>
          <w:sz w:val="32"/>
          <w:szCs w:val="32"/>
        </w:rPr>
        <w:t>联企业等机制，定期开展支持实体经济发展服务活动。统筹推进政府机构改革，进一步优化政府机构设置和职能配置，着力提升政府治理能力现代化水平。深入推进法治政府建设，严格按法定权限、法定程序行使权力，坚持以法治思维、法治方式推动工作，着力营造更加优良的法治环境。</w:t>
      </w:r>
    </w:p>
    <w:p w14:paraId="2F8C646D">
      <w:pPr>
        <w:widowControl w:val="0"/>
        <w:pBdr>
          <w:bottom w:val="single" w:color="FFFFFF" w:sz="4" w:space="31"/>
        </w:pBdr>
        <w:adjustRightInd/>
        <w:snapToGrid/>
        <w:spacing w:after="0" w:line="560" w:lineRule="exact"/>
        <w:ind w:firstLine="643" w:firstLineChars="200"/>
        <w:jc w:val="both"/>
        <w:rPr>
          <w:rFonts w:ascii="仿宋_GB2312" w:eastAsia="仿宋_GB2312" w:cs="仿宋_GB2312"/>
          <w:sz w:val="32"/>
          <w:szCs w:val="32"/>
        </w:rPr>
      </w:pPr>
      <w:r>
        <w:rPr>
          <w:rFonts w:ascii="楷体_GB2312" w:eastAsia="楷体_GB2312" w:cs="仿宋_GB2312"/>
          <w:b/>
          <w:sz w:val="32"/>
          <w:szCs w:val="32"/>
        </w:rPr>
        <w:t>三是坚持勤政廉政，努力营造更清朗的政治生态。</w:t>
      </w:r>
      <w:r>
        <w:rPr>
          <w:rFonts w:ascii="仿宋_GB2312" w:eastAsia="仿宋_GB2312" w:cs="仿宋_GB2312"/>
          <w:sz w:val="32"/>
          <w:szCs w:val="32"/>
        </w:rPr>
        <w:t>严格落实中央八项规定及其实施细则精神，严防</w:t>
      </w:r>
      <w:r>
        <w:rPr>
          <w:rFonts w:hint="eastAsia" w:ascii="仿宋_GB2312" w:eastAsia="仿宋_GB2312" w:cs="仿宋_GB2312"/>
          <w:sz w:val="32"/>
          <w:szCs w:val="32"/>
        </w:rPr>
        <w:t>“</w:t>
      </w:r>
      <w:r>
        <w:rPr>
          <w:rFonts w:ascii="仿宋_GB2312" w:eastAsia="仿宋_GB2312" w:cs="仿宋_GB2312"/>
          <w:sz w:val="32"/>
          <w:szCs w:val="32"/>
        </w:rPr>
        <w:t>四风</w:t>
      </w:r>
      <w:r>
        <w:rPr>
          <w:rFonts w:hint="eastAsia" w:ascii="仿宋_GB2312" w:eastAsia="仿宋_GB2312" w:cs="仿宋_GB2312"/>
          <w:sz w:val="32"/>
          <w:szCs w:val="32"/>
        </w:rPr>
        <w:t>”</w:t>
      </w:r>
      <w:r>
        <w:rPr>
          <w:rFonts w:ascii="仿宋_GB2312" w:eastAsia="仿宋_GB2312" w:cs="仿宋_GB2312"/>
          <w:sz w:val="32"/>
          <w:szCs w:val="32"/>
        </w:rPr>
        <w:t>问题反弹回潮。把</w:t>
      </w:r>
      <w:r>
        <w:rPr>
          <w:rFonts w:hint="eastAsia" w:ascii="仿宋_GB2312" w:eastAsia="仿宋_GB2312" w:cs="仿宋_GB2312"/>
          <w:sz w:val="32"/>
          <w:szCs w:val="32"/>
        </w:rPr>
        <w:t>“</w:t>
      </w:r>
      <w:r>
        <w:rPr>
          <w:rFonts w:ascii="仿宋_GB2312" w:eastAsia="仿宋_GB2312" w:cs="仿宋_GB2312"/>
          <w:sz w:val="32"/>
          <w:szCs w:val="32"/>
        </w:rPr>
        <w:t>表态多调门高、行动少落实差</w:t>
      </w:r>
      <w:r>
        <w:rPr>
          <w:rFonts w:hint="eastAsia" w:ascii="仿宋_GB2312" w:eastAsia="仿宋_GB2312" w:cs="仿宋_GB2312"/>
          <w:sz w:val="32"/>
          <w:szCs w:val="32"/>
        </w:rPr>
        <w:t>”</w:t>
      </w:r>
      <w:r>
        <w:rPr>
          <w:rFonts w:ascii="仿宋_GB2312" w:eastAsia="仿宋_GB2312" w:cs="仿宋_GB2312"/>
          <w:sz w:val="32"/>
          <w:szCs w:val="32"/>
        </w:rPr>
        <w:t>等突出问题作为治理重点，严肃整治形式主义、官僚主义新表现。统筹规范督查检查考核工作，不简单以留痕多少评判工作好坏，更注重考核细则化繁就简，营造考核注重实绩、工作重在平时导向，不搞花拳绣腿，不要繁文缛节，不做表面文章，为基层和干部</w:t>
      </w:r>
      <w:r>
        <w:rPr>
          <w:rFonts w:hint="eastAsia" w:ascii="仿宋_GB2312" w:eastAsia="仿宋_GB2312" w:cs="仿宋_GB2312"/>
          <w:sz w:val="32"/>
          <w:szCs w:val="32"/>
        </w:rPr>
        <w:t>“</w:t>
      </w:r>
      <w:r>
        <w:rPr>
          <w:rFonts w:ascii="仿宋_GB2312" w:eastAsia="仿宋_GB2312" w:cs="仿宋_GB2312"/>
          <w:sz w:val="32"/>
          <w:szCs w:val="32"/>
        </w:rPr>
        <w:t>松绑减负</w:t>
      </w:r>
      <w:r>
        <w:rPr>
          <w:rFonts w:hint="eastAsia" w:ascii="仿宋_GB2312" w:eastAsia="仿宋_GB2312" w:cs="仿宋_GB2312"/>
          <w:sz w:val="32"/>
          <w:szCs w:val="32"/>
        </w:rPr>
        <w:t>”</w:t>
      </w:r>
      <w:r>
        <w:rPr>
          <w:rFonts w:ascii="仿宋_GB2312" w:eastAsia="仿宋_GB2312" w:cs="仿宋_GB2312"/>
          <w:sz w:val="32"/>
          <w:szCs w:val="32"/>
        </w:rPr>
        <w:t>。完善科学民主决策机制，自觉接受人大法律监督、政协民主监督，加强行政监督和审计监督。高标准高质量抓好</w:t>
      </w:r>
      <w:r>
        <w:rPr>
          <w:rFonts w:hint="eastAsia" w:ascii="仿宋_GB2312" w:eastAsia="仿宋_GB2312" w:cs="仿宋_GB2312"/>
          <w:sz w:val="32"/>
          <w:szCs w:val="32"/>
        </w:rPr>
        <w:t>上级</w:t>
      </w:r>
      <w:r>
        <w:rPr>
          <w:rFonts w:ascii="仿宋_GB2312" w:eastAsia="仿宋_GB2312" w:cs="仿宋_GB2312"/>
          <w:sz w:val="32"/>
          <w:szCs w:val="32"/>
        </w:rPr>
        <w:t>巡视</w:t>
      </w:r>
      <w:r>
        <w:rPr>
          <w:rFonts w:hint="eastAsia" w:ascii="仿宋_GB2312" w:eastAsia="仿宋_GB2312" w:cs="仿宋_GB2312"/>
          <w:sz w:val="32"/>
          <w:szCs w:val="32"/>
        </w:rPr>
        <w:t>巡察</w:t>
      </w:r>
      <w:r>
        <w:rPr>
          <w:rFonts w:ascii="仿宋_GB2312" w:eastAsia="仿宋_GB2312" w:cs="仿宋_GB2312"/>
          <w:sz w:val="32"/>
          <w:szCs w:val="32"/>
        </w:rPr>
        <w:t>反馈意见整改，严格落实意识形态工作责任制，切实履行党风廉政建设主体责任，坚持无禁区、全覆盖、零容忍，把反腐的岗哨钉在工程建设、征地拆迁、惠民利民等重点领域上，真正做到清清白白做人、干干净净做事，以实际行动向党和人民交出高质量的全新答卷。</w:t>
      </w:r>
    </w:p>
    <w:p w14:paraId="65589108">
      <w:pPr>
        <w:widowControl w:val="0"/>
        <w:pBdr>
          <w:bottom w:val="single" w:color="FFFFFF" w:sz="4" w:space="31"/>
        </w:pBdr>
        <w:adjustRightInd/>
        <w:snapToGrid/>
        <w:spacing w:after="0" w:line="560" w:lineRule="exact"/>
        <w:ind w:firstLine="640" w:firstLineChars="200"/>
        <w:jc w:val="both"/>
        <w:rPr>
          <w:sz w:val="32"/>
          <w:szCs w:val="32"/>
        </w:rPr>
      </w:pPr>
      <w:r>
        <w:rPr>
          <w:rFonts w:hint="eastAsia" w:ascii="仿宋_GB2312" w:eastAsia="仿宋_GB2312"/>
          <w:sz w:val="32"/>
          <w:szCs w:val="32"/>
        </w:rPr>
        <w:t>各位代表，实干铸就梦想，奋斗开创未来！长清的发展已站在新的历史起点上，让我们更加紧密地团结在以习近平同志为核心的党中央周围，在市委、市政府和区委的坚强领导下，坚定信心、真抓实干，开拓创新、奋勇争先，为加快推动长清高质量发展，建设“强新优富美高”新时代社会主义现代化强省会作出新的更大贡献！</w:t>
      </w:r>
    </w:p>
    <w:sectPr>
      <w:footerReference r:id="rId4" w:type="default"/>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36448"/>
      <w:docPartObj>
        <w:docPartGallery w:val="autotext"/>
      </w:docPartObj>
    </w:sdtPr>
    <w:sdtContent>
      <w:p w14:paraId="0D7ED0BD">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14:paraId="04A0137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Mzg5ZjdjYWQ1NDliOGNjY2NhZDcwOTkwMDQ2MWIifQ=="/>
  </w:docVars>
  <w:rsids>
    <w:rsidRoot w:val="005A6853"/>
    <w:rsid w:val="00003D5C"/>
    <w:rsid w:val="00007A68"/>
    <w:rsid w:val="000178F0"/>
    <w:rsid w:val="00040D17"/>
    <w:rsid w:val="00082DDC"/>
    <w:rsid w:val="000D622D"/>
    <w:rsid w:val="001046EF"/>
    <w:rsid w:val="00191BB9"/>
    <w:rsid w:val="001A2B3C"/>
    <w:rsid w:val="001C0497"/>
    <w:rsid w:val="001C530F"/>
    <w:rsid w:val="0020052D"/>
    <w:rsid w:val="0021478D"/>
    <w:rsid w:val="00217034"/>
    <w:rsid w:val="0023522C"/>
    <w:rsid w:val="0025029A"/>
    <w:rsid w:val="002537BC"/>
    <w:rsid w:val="00265AF2"/>
    <w:rsid w:val="00303F38"/>
    <w:rsid w:val="003336D8"/>
    <w:rsid w:val="00333AC4"/>
    <w:rsid w:val="003367EC"/>
    <w:rsid w:val="00381E89"/>
    <w:rsid w:val="003B5117"/>
    <w:rsid w:val="003D2D57"/>
    <w:rsid w:val="00400808"/>
    <w:rsid w:val="00417739"/>
    <w:rsid w:val="00420475"/>
    <w:rsid w:val="0048147D"/>
    <w:rsid w:val="004C267A"/>
    <w:rsid w:val="00551312"/>
    <w:rsid w:val="00551F1C"/>
    <w:rsid w:val="00557AD5"/>
    <w:rsid w:val="00567DAF"/>
    <w:rsid w:val="005A1723"/>
    <w:rsid w:val="005A6853"/>
    <w:rsid w:val="00622E20"/>
    <w:rsid w:val="006754DA"/>
    <w:rsid w:val="00682D5F"/>
    <w:rsid w:val="006913FF"/>
    <w:rsid w:val="006C3439"/>
    <w:rsid w:val="00712D6D"/>
    <w:rsid w:val="00741B8D"/>
    <w:rsid w:val="00776DBC"/>
    <w:rsid w:val="00801707"/>
    <w:rsid w:val="00801DC3"/>
    <w:rsid w:val="00812E02"/>
    <w:rsid w:val="00825F85"/>
    <w:rsid w:val="00832827"/>
    <w:rsid w:val="008414F6"/>
    <w:rsid w:val="008601E8"/>
    <w:rsid w:val="00865450"/>
    <w:rsid w:val="008E1F8D"/>
    <w:rsid w:val="008F0139"/>
    <w:rsid w:val="00967F7E"/>
    <w:rsid w:val="00971697"/>
    <w:rsid w:val="009A600A"/>
    <w:rsid w:val="009B252F"/>
    <w:rsid w:val="009E35D7"/>
    <w:rsid w:val="00A1422E"/>
    <w:rsid w:val="00A51843"/>
    <w:rsid w:val="00A76662"/>
    <w:rsid w:val="00AE5A2A"/>
    <w:rsid w:val="00BA6CEB"/>
    <w:rsid w:val="00BC1014"/>
    <w:rsid w:val="00BE74D3"/>
    <w:rsid w:val="00C108A4"/>
    <w:rsid w:val="00C24068"/>
    <w:rsid w:val="00C37804"/>
    <w:rsid w:val="00CB1220"/>
    <w:rsid w:val="00CB24D4"/>
    <w:rsid w:val="00CF1DEB"/>
    <w:rsid w:val="00D00E83"/>
    <w:rsid w:val="00D44B43"/>
    <w:rsid w:val="00DA1E69"/>
    <w:rsid w:val="00E17F71"/>
    <w:rsid w:val="00E379D7"/>
    <w:rsid w:val="00E40D8E"/>
    <w:rsid w:val="00E92065"/>
    <w:rsid w:val="00EA6A45"/>
    <w:rsid w:val="00EC324B"/>
    <w:rsid w:val="00F63178"/>
    <w:rsid w:val="00F634B2"/>
    <w:rsid w:val="00F650D5"/>
    <w:rsid w:val="00FD6BFC"/>
    <w:rsid w:val="229D5AD9"/>
    <w:rsid w:val="50AA2970"/>
    <w:rsid w:val="E7F34F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3"/>
    <w:basedOn w:val="1"/>
    <w:next w:val="1"/>
    <w:link w:val="10"/>
    <w:qFormat/>
    <w:uiPriority w:val="0"/>
    <w:pPr>
      <w:kinsoku w:val="0"/>
      <w:overflowPunct w:val="0"/>
      <w:spacing w:line="600" w:lineRule="exact"/>
      <w:ind w:firstLine="880" w:firstLineChars="200"/>
      <w:outlineLvl w:val="2"/>
    </w:pPr>
    <w:rPr>
      <w:rFonts w:ascii="楷体_GB2312" w:hAnsi="楷体_GB2312" w:eastAsia="楷体_GB2312" w:cs="楷体_GB2312"/>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200" w:firstLineChars="200"/>
    </w:pPr>
    <w:rPr>
      <w:rFonts w:ascii="Times New Roman" w:hAnsi="Times New Roman"/>
    </w:rPr>
  </w:style>
  <w:style w:type="paragraph" w:styleId="4">
    <w:name w:val="Plain Text"/>
    <w:basedOn w:val="1"/>
    <w:link w:val="11"/>
    <w:autoRedefine/>
    <w:qFormat/>
    <w:uiPriority w:val="0"/>
    <w:rPr>
      <w:rFonts w:ascii="宋体" w:hAnsi="Courier New"/>
      <w:szCs w:val="20"/>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Strong"/>
    <w:basedOn w:val="8"/>
    <w:autoRedefine/>
    <w:qFormat/>
    <w:uiPriority w:val="22"/>
    <w:rPr>
      <w:b/>
      <w:bCs/>
    </w:rPr>
  </w:style>
  <w:style w:type="character" w:customStyle="1" w:styleId="10">
    <w:name w:val="标题 3 Char"/>
    <w:basedOn w:val="8"/>
    <w:link w:val="2"/>
    <w:autoRedefine/>
    <w:qFormat/>
    <w:uiPriority w:val="0"/>
    <w:rPr>
      <w:rFonts w:ascii="楷体_GB2312" w:hAnsi="楷体_GB2312" w:eastAsia="楷体_GB2312" w:cs="楷体_GB2312"/>
      <w:kern w:val="0"/>
      <w:sz w:val="32"/>
    </w:rPr>
  </w:style>
  <w:style w:type="character" w:customStyle="1" w:styleId="11">
    <w:name w:val="纯文本 Char"/>
    <w:basedOn w:val="8"/>
    <w:link w:val="4"/>
    <w:autoRedefine/>
    <w:qFormat/>
    <w:uiPriority w:val="0"/>
    <w:rPr>
      <w:rFonts w:ascii="宋体" w:hAnsi="Courier New" w:eastAsia="微软雅黑" w:cs="Times New Roman"/>
      <w:kern w:val="0"/>
      <w:sz w:val="22"/>
      <w:szCs w:val="20"/>
    </w:rPr>
  </w:style>
  <w:style w:type="character" w:customStyle="1" w:styleId="12">
    <w:name w:val="页眉 Char"/>
    <w:basedOn w:val="8"/>
    <w:link w:val="6"/>
    <w:autoRedefine/>
    <w:semiHidden/>
    <w:qFormat/>
    <w:uiPriority w:val="99"/>
    <w:rPr>
      <w:rFonts w:ascii="Tahoma" w:hAnsi="Tahoma" w:eastAsia="微软雅黑" w:cs="Times New Roman"/>
      <w:kern w:val="0"/>
      <w:sz w:val="18"/>
      <w:szCs w:val="18"/>
    </w:rPr>
  </w:style>
  <w:style w:type="character" w:customStyle="1" w:styleId="13">
    <w:name w:val="页脚 Char"/>
    <w:basedOn w:val="8"/>
    <w:link w:val="5"/>
    <w:autoRedefine/>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2485</Words>
  <Characters>14170</Characters>
  <Lines>118</Lines>
  <Paragraphs>33</Paragraphs>
  <TotalTime>460</TotalTime>
  <ScaleCrop>false</ScaleCrop>
  <LinksUpToDate>false</LinksUpToDate>
  <CharactersWithSpaces>16622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2024-01-09T09:10:00Z</dcterms:created>
  <dc:creator>lenovo</dc:creator>
  <cp:lastModifiedBy>森林之梦</cp:lastModifiedBy>
  <cp:lastPrinted>2024-01-14T08:34:00Z</cp:lastPrinted>
  <dcterms:modified xsi:type="dcterms:W3CDTF">2026-07-08T16:49:38Z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884002973F5347F496DA270B052996E4_12</vt:lpwstr>
  </property>
</Properties>
</file>